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FD12DF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DB5A67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571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64E38" w:rsidRPr="003903C8" w:rsidRDefault="00E64E38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2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D12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</w:t>
      </w:r>
      <w:proofErr w:type="spellEnd"/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FD12DF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D12DF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FD12DF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775A19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4E4E2C"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="004E4E2C"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FD12DF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5D59B1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DB5A67">
        <w:rPr>
          <w:rFonts w:ascii="Times New Roman" w:hAnsi="Times New Roman" w:cs="Times New Roman"/>
          <w:sz w:val="28"/>
          <w:szCs w:val="28"/>
        </w:rPr>
        <w:t>26</w:t>
      </w:r>
      <w:r w:rsidR="003E394A" w:rsidRPr="003903C8">
        <w:rPr>
          <w:rFonts w:ascii="Times New Roman" w:hAnsi="Times New Roman" w:cs="Times New Roman"/>
          <w:sz w:val="28"/>
          <w:szCs w:val="28"/>
        </w:rPr>
        <w:t>»</w:t>
      </w:r>
      <w:r w:rsidR="00A40E5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DB5A67">
        <w:rPr>
          <w:rFonts w:ascii="Times New Roman" w:hAnsi="Times New Roman" w:cs="Times New Roman"/>
          <w:sz w:val="28"/>
          <w:szCs w:val="28"/>
        </w:rPr>
        <w:t>5</w:t>
      </w:r>
      <w:r w:rsidR="00B81539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D59B1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D59B1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D59B1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D59B1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D59B1">
        <w:rPr>
          <w:rFonts w:ascii="Times New Roman" w:hAnsi="Times New Roman" w:cs="Times New Roman"/>
          <w:sz w:val="28"/>
          <w:szCs w:val="28"/>
        </w:rPr>
        <w:t>Дементьева Надежда Васильевна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D59B1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proofErr w:type="spellStart"/>
      <w:r w:rsidR="005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5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59B1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6DD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AE5EC3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4BDE" w:rsidRPr="003903C8" w:rsidRDefault="00A23F5B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31F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О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160"/>
      <w:bookmarkEnd w:id="6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179"/>
      <w:bookmarkEnd w:id="7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фиксируются и указываются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"/>
      <w:bookmarkEnd w:id="8"/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</w:t>
      </w:r>
      <w:r w:rsidR="00A91C57" w:rsidRPr="003903C8">
        <w:rPr>
          <w:rFonts w:ascii="Times New Roman" w:hAnsi="Times New Roman" w:cs="Times New Roman"/>
          <w:sz w:val="28"/>
          <w:szCs w:val="28"/>
        </w:rPr>
        <w:lastRenderedPageBreak/>
        <w:t>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"/>
      <w:bookmarkEnd w:id="9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</w:t>
      </w:r>
      <w:r w:rsidR="00C50F3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B53014" w:rsidRDefault="00B53014" w:rsidP="00B530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14" w:rsidRDefault="00B53014" w:rsidP="00B530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14" w:rsidRDefault="00B53014" w:rsidP="00B530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 (бездействия) его должностных лиц</w:t>
      </w:r>
    </w:p>
    <w:p w:rsidR="00B53014" w:rsidRDefault="00B53014" w:rsidP="00B530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14" w:rsidRDefault="00B53014" w:rsidP="00B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B53014" w:rsidRDefault="00B53014" w:rsidP="00B5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B53014" w:rsidRPr="003903C8" w:rsidRDefault="00B53014" w:rsidP="00B530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14" w:rsidRPr="00B53014" w:rsidRDefault="0008562E" w:rsidP="00B530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B53014" w:rsidRPr="003903C8" w:rsidRDefault="00B5301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D31F3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BC" w:rsidRDefault="00FD1EBC" w:rsidP="00A672F0">
      <w:pPr>
        <w:spacing w:after="0" w:line="240" w:lineRule="auto"/>
      </w:pPr>
      <w:r>
        <w:separator/>
      </w:r>
    </w:p>
  </w:endnote>
  <w:endnote w:type="continuationSeparator" w:id="0">
    <w:p w:rsidR="00FD1EBC" w:rsidRDefault="00FD1EBC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BC" w:rsidRDefault="00FD1EBC" w:rsidP="00A672F0">
      <w:pPr>
        <w:spacing w:after="0" w:line="240" w:lineRule="auto"/>
      </w:pPr>
      <w:r>
        <w:separator/>
      </w:r>
    </w:p>
  </w:footnote>
  <w:footnote w:type="continuationSeparator" w:id="0">
    <w:p w:rsidR="00FD1EBC" w:rsidRDefault="00FD1EBC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9">
          <w:rPr>
            <w:noProof/>
          </w:rPr>
          <w:t>2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3DAE"/>
    <w:rsid w:val="0017411D"/>
    <w:rsid w:val="001855BE"/>
    <w:rsid w:val="00194700"/>
    <w:rsid w:val="001B0E1F"/>
    <w:rsid w:val="001B72B8"/>
    <w:rsid w:val="001C680D"/>
    <w:rsid w:val="001D797E"/>
    <w:rsid w:val="001F2262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179B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506DD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2867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1221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D59B1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76888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75A19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8F7FF7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0E56"/>
    <w:rsid w:val="00A432EF"/>
    <w:rsid w:val="00A514E7"/>
    <w:rsid w:val="00A532B5"/>
    <w:rsid w:val="00A672F0"/>
    <w:rsid w:val="00A80DAA"/>
    <w:rsid w:val="00A83B14"/>
    <w:rsid w:val="00A86F09"/>
    <w:rsid w:val="00A91C57"/>
    <w:rsid w:val="00AB7E5D"/>
    <w:rsid w:val="00AD7A3A"/>
    <w:rsid w:val="00AE2270"/>
    <w:rsid w:val="00AE5EC3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098"/>
    <w:rsid w:val="00B51FFC"/>
    <w:rsid w:val="00B53014"/>
    <w:rsid w:val="00B5635D"/>
    <w:rsid w:val="00B60C13"/>
    <w:rsid w:val="00B62F89"/>
    <w:rsid w:val="00B7305D"/>
    <w:rsid w:val="00B75567"/>
    <w:rsid w:val="00B81539"/>
    <w:rsid w:val="00B86DFF"/>
    <w:rsid w:val="00B87C29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30A72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53525"/>
    <w:rsid w:val="00D61D24"/>
    <w:rsid w:val="00D7765C"/>
    <w:rsid w:val="00D8142F"/>
    <w:rsid w:val="00D81B08"/>
    <w:rsid w:val="00D87A8B"/>
    <w:rsid w:val="00DB4466"/>
    <w:rsid w:val="00DB5A67"/>
    <w:rsid w:val="00DB7350"/>
    <w:rsid w:val="00DC1A4B"/>
    <w:rsid w:val="00DC1CAE"/>
    <w:rsid w:val="00DD2466"/>
    <w:rsid w:val="00DD3863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95992"/>
    <w:rsid w:val="00EA36DE"/>
    <w:rsid w:val="00EA3F14"/>
    <w:rsid w:val="00EA47F6"/>
    <w:rsid w:val="00EB0835"/>
    <w:rsid w:val="00ED035F"/>
    <w:rsid w:val="00ED31F3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D12DF"/>
    <w:rsid w:val="00FD1EBC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686E-54C6-45B2-B6A4-E0023231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17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49</cp:revision>
  <cp:lastPrinted>2021-11-26T06:31:00Z</cp:lastPrinted>
  <dcterms:created xsi:type="dcterms:W3CDTF">2021-08-13T08:09:00Z</dcterms:created>
  <dcterms:modified xsi:type="dcterms:W3CDTF">2021-11-26T06:33:00Z</dcterms:modified>
</cp:coreProperties>
</file>