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Pr="006F687C" w:rsidRDefault="006F687C" w:rsidP="00AE73EE">
      <w:pPr>
        <w:ind w:firstLine="709"/>
        <w:jc w:val="right"/>
        <w:rPr>
          <w:b/>
          <w:sz w:val="28"/>
          <w:szCs w:val="28"/>
        </w:rPr>
      </w:pPr>
      <w:r w:rsidRPr="006F687C">
        <w:rPr>
          <w:b/>
          <w:sz w:val="28"/>
          <w:szCs w:val="28"/>
        </w:rPr>
        <w:t>ПРОЕКТ</w:t>
      </w:r>
    </w:p>
    <w:p w:rsidR="006F687C" w:rsidRDefault="006F687C" w:rsidP="00AE73EE">
      <w:pPr>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w:t>
      </w:r>
      <w:r w:rsidR="001733F3">
        <w:rPr>
          <w:b/>
          <w:sz w:val="28"/>
          <w:szCs w:val="28"/>
        </w:rPr>
        <w:t>КУТКОВСКОГО</w:t>
      </w:r>
      <w:r w:rsidRPr="006F687C">
        <w:rPr>
          <w:b/>
          <w:sz w:val="28"/>
          <w:szCs w:val="28"/>
        </w:rPr>
        <w:t xml:space="preserve">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proofErr w:type="spellStart"/>
      <w:r w:rsidR="001733F3">
        <w:rPr>
          <w:rFonts w:ascii="Times New Roman" w:hAnsi="Times New Roman" w:cs="Times New Roman"/>
          <w:sz w:val="28"/>
          <w:szCs w:val="28"/>
        </w:rPr>
        <w:t>Кутковского</w:t>
      </w:r>
      <w:proofErr w:type="spellEnd"/>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proofErr w:type="spellStart"/>
      <w:r w:rsidR="007F4121">
        <w:rPr>
          <w:rFonts w:ascii="Times New Roman" w:hAnsi="Times New Roman" w:cs="Times New Roman"/>
          <w:sz w:val="28"/>
          <w:szCs w:val="28"/>
        </w:rPr>
        <w:t>Кутковского</w:t>
      </w:r>
      <w:proofErr w:type="spellEnd"/>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proofErr w:type="spellStart"/>
      <w:r w:rsidR="007F4121">
        <w:rPr>
          <w:rFonts w:ascii="Times New Roman" w:hAnsi="Times New Roman" w:cs="Times New Roman"/>
          <w:sz w:val="28"/>
          <w:szCs w:val="28"/>
        </w:rPr>
        <w:t>Кутковского</w:t>
      </w:r>
      <w:proofErr w:type="spellEnd"/>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7F4121" w:rsidRPr="007F4121">
        <w:rPr>
          <w:sz w:val="28"/>
          <w:szCs w:val="28"/>
        </w:rPr>
        <w:t>397207, Воронежская область, Грибановский район, село Кутки, ул. Административная,7</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proofErr w:type="spellStart"/>
      <w:r w:rsidR="007F4121" w:rsidRPr="007F4121">
        <w:rPr>
          <w:sz w:val="28"/>
          <w:szCs w:val="28"/>
          <w:lang w:val="en-US"/>
        </w:rPr>
        <w:t>kutk</w:t>
      </w:r>
      <w:proofErr w:type="spellEnd"/>
      <w:r w:rsidR="007F4121" w:rsidRPr="007F4121">
        <w:rPr>
          <w:sz w:val="28"/>
          <w:szCs w:val="28"/>
        </w:rPr>
        <w:t>.</w:t>
      </w:r>
      <w:proofErr w:type="spellStart"/>
      <w:r w:rsidR="007F4121" w:rsidRPr="007F4121">
        <w:rPr>
          <w:sz w:val="28"/>
          <w:szCs w:val="28"/>
          <w:lang w:val="en-US"/>
        </w:rPr>
        <w:t>grib</w:t>
      </w:r>
      <w:proofErr w:type="spellEnd"/>
      <w:r w:rsidR="007F4121" w:rsidRPr="007F4121">
        <w:rPr>
          <w:sz w:val="28"/>
          <w:szCs w:val="28"/>
        </w:rPr>
        <w:t>@</w:t>
      </w:r>
      <w:proofErr w:type="spellStart"/>
      <w:r w:rsidR="007F4121" w:rsidRPr="007F4121">
        <w:rPr>
          <w:sz w:val="28"/>
          <w:szCs w:val="28"/>
          <w:lang w:val="en-US"/>
        </w:rPr>
        <w:t>govvrn</w:t>
      </w:r>
      <w:proofErr w:type="spellEnd"/>
      <w:r w:rsidR="007F4121" w:rsidRPr="007F4121">
        <w:rPr>
          <w:sz w:val="28"/>
          <w:szCs w:val="28"/>
        </w:rPr>
        <w:t>.</w:t>
      </w:r>
      <w:proofErr w:type="spellStart"/>
      <w:r w:rsidR="007F4121" w:rsidRPr="007F4121">
        <w:rPr>
          <w:sz w:val="28"/>
          <w:szCs w:val="28"/>
          <w:lang w:val="en-US"/>
        </w:rPr>
        <w:t>ru</w:t>
      </w:r>
      <w:proofErr w:type="spellEnd"/>
      <w:r>
        <w:rPr>
          <w:sz w:val="28"/>
          <w:szCs w:val="28"/>
        </w:rPr>
        <w:t xml:space="preserve">, МФЦ </w:t>
      </w:r>
      <w:r>
        <w:rPr>
          <w:sz w:val="28"/>
          <w:szCs w:val="28"/>
        </w:rPr>
        <w:lastRenderedPageBreak/>
        <w:t>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sidR="007F4121">
        <w:rPr>
          <w:sz w:val="28"/>
          <w:szCs w:val="28"/>
          <w:lang w:val="en-US"/>
        </w:rPr>
        <w:t>kutkovskoe</w:t>
      </w:r>
      <w:proofErr w:type="spellEnd"/>
      <w:r w:rsidR="007F4121" w:rsidRPr="007F4121">
        <w:rPr>
          <w:sz w:val="28"/>
          <w:szCs w:val="28"/>
        </w:rPr>
        <w:t>.</w:t>
      </w:r>
      <w:proofErr w:type="spellStart"/>
      <w:r w:rsidR="007F4121">
        <w:rPr>
          <w:sz w:val="28"/>
          <w:szCs w:val="28"/>
          <w:lang w:val="en-US"/>
        </w:rPr>
        <w:t>ru</w:t>
      </w:r>
      <w:proofErr w:type="spellEnd"/>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proofErr w:type="spellStart"/>
      <w:r w:rsidR="007F4121">
        <w:rPr>
          <w:sz w:val="28"/>
          <w:szCs w:val="28"/>
        </w:rPr>
        <w:t>Кутковского</w:t>
      </w:r>
      <w:proofErr w:type="spellEnd"/>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452A12" w:rsidP="00AE73EE">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proofErr w:type="spellStart"/>
      <w:r w:rsidR="007F4121" w:rsidRPr="007F4121">
        <w:rPr>
          <w:sz w:val="28"/>
          <w:szCs w:val="28"/>
        </w:rPr>
        <w:t>Кутковского</w:t>
      </w:r>
      <w:proofErr w:type="spellEnd"/>
      <w:r w:rsidR="007F4121" w:rsidRPr="007F4121">
        <w:rPr>
          <w:sz w:val="28"/>
          <w:szCs w:val="28"/>
        </w:rPr>
        <w:t xml:space="preserve"> </w:t>
      </w:r>
      <w:r w:rsidRPr="009D2FB4">
        <w:rPr>
          <w:sz w:val="28"/>
          <w:szCs w:val="28"/>
        </w:rPr>
        <w:t xml:space="preserve">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proofErr w:type="spellStart"/>
      <w:r w:rsidR="007F4121" w:rsidRPr="007F4121">
        <w:rPr>
          <w:sz w:val="28"/>
          <w:szCs w:val="28"/>
        </w:rPr>
        <w:t>Кутковского</w:t>
      </w:r>
      <w:proofErr w:type="spellEnd"/>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7F4121" w:rsidRPr="007F4121">
        <w:rPr>
          <w:sz w:val="28"/>
          <w:szCs w:val="28"/>
        </w:rPr>
        <w:t>Кутковского</w:t>
      </w:r>
      <w:proofErr w:type="spellEnd"/>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7F4121">
        <w:rPr>
          <w:sz w:val="28"/>
          <w:szCs w:val="28"/>
          <w:lang w:val="en-US"/>
        </w:rPr>
        <w:t>kutkovskoe</w:t>
      </w:r>
      <w:proofErr w:type="spellEnd"/>
      <w:r w:rsidR="007F4121" w:rsidRPr="007F4121">
        <w:rPr>
          <w:sz w:val="28"/>
          <w:szCs w:val="28"/>
        </w:rPr>
        <w:t>.</w:t>
      </w:r>
      <w:proofErr w:type="spellStart"/>
      <w:r w:rsidR="007F4121">
        <w:rPr>
          <w:sz w:val="28"/>
          <w:szCs w:val="28"/>
          <w:lang w:val="en-US"/>
        </w:rPr>
        <w:t>ru</w:t>
      </w:r>
      <w:proofErr w:type="spellEnd"/>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Pr>
          <w:sz w:val="28"/>
          <w:szCs w:val="28"/>
        </w:rPr>
        <w:lastRenderedPageBreak/>
        <w:t xml:space="preserve">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xml:space="preserve">- сверяет копии документов с их подлинниками, </w:t>
      </w:r>
      <w:proofErr w:type="gramStart"/>
      <w:r w:rsidRPr="00D866BB">
        <w:rPr>
          <w:rFonts w:ascii="Times New Roman" w:hAnsi="Times New Roman" w:cs="Times New Roman"/>
          <w:sz w:val="28"/>
          <w:szCs w:val="28"/>
        </w:rPr>
        <w:t>заверяет их и возвращает</w:t>
      </w:r>
      <w:proofErr w:type="gramEnd"/>
      <w:r w:rsidRPr="00D866BB">
        <w:rPr>
          <w:rFonts w:ascii="Times New Roman" w:hAnsi="Times New Roman" w:cs="Times New Roman"/>
          <w:sz w:val="28"/>
          <w:szCs w:val="28"/>
        </w:rPr>
        <w:t xml:space="preserve">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 xml:space="preserve">Сообщение о получении заявления и документов направляется в личный кабинет заявителя на Едином портале государственных и </w:t>
      </w:r>
      <w:r>
        <w:rPr>
          <w:sz w:val="28"/>
          <w:szCs w:val="28"/>
        </w:rPr>
        <w:lastRenderedPageBreak/>
        <w:t>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AE73EE">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9F5585">
        <w:rPr>
          <w:sz w:val="28"/>
          <w:szCs w:val="28"/>
          <w:lang w:eastAsia="ar-SA"/>
        </w:rPr>
        <w:t>объясняет заявителю  содержание выявленных недостатков в представленных документах и предлагает</w:t>
      </w:r>
      <w:proofErr w:type="gramEnd"/>
      <w:r w:rsidRPr="009F5585">
        <w:rPr>
          <w:sz w:val="28"/>
          <w:szCs w:val="28"/>
          <w:lang w:eastAsia="ar-SA"/>
        </w:rPr>
        <w:t xml:space="preserve">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lastRenderedPageBreak/>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 xml:space="preserve">в </w:t>
      </w:r>
      <w:r w:rsidR="00A7538E" w:rsidRPr="00A7538E">
        <w:rPr>
          <w:sz w:val="28"/>
          <w:szCs w:val="28"/>
        </w:rPr>
        <w:lastRenderedPageBreak/>
        <w:t>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proofErr w:type="spellStart"/>
      <w:r w:rsidR="007F4121" w:rsidRPr="007F4121">
        <w:rPr>
          <w:sz w:val="28"/>
          <w:szCs w:val="28"/>
        </w:rPr>
        <w:t>Кутковского</w:t>
      </w:r>
      <w:proofErr w:type="spellEnd"/>
      <w:r w:rsidR="002234EB">
        <w:rPr>
          <w:sz w:val="28"/>
          <w:szCs w:val="28"/>
        </w:rPr>
        <w:t xml:space="preserve"> сельского поселения по адресу: </w:t>
      </w:r>
      <w:r w:rsidR="007F4121" w:rsidRPr="007F4121">
        <w:rPr>
          <w:sz w:val="28"/>
          <w:szCs w:val="28"/>
        </w:rPr>
        <w:t>397207, Воронежская область, Грибановский район, село Кутки, ул. Административная,7</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lastRenderedPageBreak/>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 xml:space="preserve">Результаты проверки оформляются в виде справки, в которой </w:t>
      </w:r>
      <w:proofErr w:type="gramStart"/>
      <w:r>
        <w:rPr>
          <w:sz w:val="28"/>
          <w:szCs w:val="28"/>
        </w:rPr>
        <w:t>отмечаются выявленные недостатки и указываются</w:t>
      </w:r>
      <w:proofErr w:type="gramEnd"/>
      <w:r>
        <w:rPr>
          <w:sz w:val="28"/>
          <w:szCs w:val="28"/>
        </w:rPr>
        <w:t xml:space="preserve">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7F4121">
        <w:rPr>
          <w:rFonts w:ascii="Times New Roman" w:hAnsi="Times New Roman" w:cs="Times New Roman"/>
          <w:sz w:val="28"/>
          <w:szCs w:val="28"/>
        </w:rPr>
        <w:t>Кутковского</w:t>
      </w:r>
      <w:proofErr w:type="spellEnd"/>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7F4121" w:rsidRPr="007F4121">
        <w:rPr>
          <w:rFonts w:ascii="Times New Roman" w:hAnsi="Times New Roman" w:cs="Times New Roman"/>
          <w:sz w:val="28"/>
          <w:szCs w:val="28"/>
        </w:rPr>
        <w:t>Кутковского</w:t>
      </w:r>
      <w:proofErr w:type="spellEnd"/>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7F4121" w:rsidRPr="007F4121">
        <w:rPr>
          <w:rFonts w:ascii="Times New Roman" w:hAnsi="Times New Roman" w:cs="Times New Roman"/>
          <w:sz w:val="28"/>
          <w:szCs w:val="28"/>
        </w:rPr>
        <w:t>Кутковского</w:t>
      </w:r>
      <w:proofErr w:type="spellEnd"/>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7F4121" w:rsidRPr="007F4121">
        <w:rPr>
          <w:rFonts w:ascii="Times New Roman" w:hAnsi="Times New Roman" w:cs="Times New Roman"/>
          <w:sz w:val="28"/>
          <w:szCs w:val="28"/>
        </w:rPr>
        <w:t>Кутковского</w:t>
      </w:r>
      <w:proofErr w:type="spellEnd"/>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sz w:val="28"/>
          <w:szCs w:val="28"/>
          <w:lang w:eastAsia="ru-RU"/>
        </w:rPr>
        <w:lastRenderedPageBreak/>
        <w:t>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нахождения администрации </w:t>
      </w:r>
      <w:proofErr w:type="spellStart"/>
      <w:r w:rsidR="007F4121" w:rsidRPr="007F4121">
        <w:rPr>
          <w:rFonts w:eastAsia="Calibri"/>
          <w:sz w:val="28"/>
          <w:szCs w:val="28"/>
          <w:lang w:eastAsia="en-US"/>
        </w:rPr>
        <w:t>Кутковского</w:t>
      </w:r>
      <w:proofErr w:type="spellEnd"/>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7F4121" w:rsidRPr="007F4121">
        <w:rPr>
          <w:sz w:val="28"/>
          <w:szCs w:val="28"/>
        </w:rPr>
        <w:t xml:space="preserve"> </w:t>
      </w:r>
      <w:r w:rsidR="007F4121" w:rsidRPr="007F4121">
        <w:rPr>
          <w:rFonts w:eastAsia="Calibri"/>
          <w:sz w:val="28"/>
          <w:szCs w:val="28"/>
          <w:lang w:eastAsia="en-US"/>
        </w:rPr>
        <w:t>397207, Воронежская область, Грибановский район, село Кутки, ул. Административная,7</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График работы администрации </w:t>
      </w:r>
      <w:proofErr w:type="spellStart"/>
      <w:r w:rsidR="007F4121" w:rsidRPr="007F4121">
        <w:rPr>
          <w:rFonts w:eastAsia="Calibri"/>
          <w:sz w:val="28"/>
          <w:szCs w:val="28"/>
          <w:lang w:eastAsia="en-US"/>
        </w:rPr>
        <w:t>Кутковского</w:t>
      </w:r>
      <w:proofErr w:type="spellEnd"/>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сайт администрации </w:t>
      </w:r>
      <w:proofErr w:type="spellStart"/>
      <w:r w:rsidR="007F4121" w:rsidRPr="007F4121">
        <w:rPr>
          <w:rFonts w:eastAsia="Calibri"/>
          <w:sz w:val="28"/>
          <w:szCs w:val="28"/>
          <w:lang w:eastAsia="en-US"/>
        </w:rPr>
        <w:t>Кутковского</w:t>
      </w:r>
      <w:proofErr w:type="spellEnd"/>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Интернет: </w:t>
      </w:r>
      <w:proofErr w:type="spellStart"/>
      <w:r w:rsidRPr="00A97E19">
        <w:rPr>
          <w:rFonts w:eastAsia="Calibri"/>
          <w:sz w:val="28"/>
          <w:szCs w:val="28"/>
          <w:lang w:eastAsia="en-US"/>
        </w:rPr>
        <w:t>www</w:t>
      </w:r>
      <w:proofErr w:type="spellEnd"/>
      <w:r w:rsidRPr="00A97E19">
        <w:rPr>
          <w:rFonts w:eastAsia="Calibri"/>
          <w:sz w:val="28"/>
          <w:szCs w:val="28"/>
          <w:lang w:eastAsia="en-US"/>
        </w:rPr>
        <w:t>.</w:t>
      </w:r>
      <w:proofErr w:type="spellStart"/>
      <w:r w:rsidR="007F4121">
        <w:rPr>
          <w:rFonts w:eastAsia="Calibri"/>
          <w:sz w:val="28"/>
          <w:szCs w:val="28"/>
          <w:lang w:val="en-US" w:eastAsia="en-US"/>
        </w:rPr>
        <w:t>kutkovskoe</w:t>
      </w:r>
      <w:proofErr w:type="spellEnd"/>
      <w:r w:rsidR="007F4121" w:rsidRPr="007F4121">
        <w:rPr>
          <w:rFonts w:eastAsia="Calibri"/>
          <w:sz w:val="28"/>
          <w:szCs w:val="28"/>
          <w:lang w:eastAsia="en-US"/>
        </w:rPr>
        <w:t>.</w:t>
      </w:r>
      <w:proofErr w:type="spellStart"/>
      <w:r w:rsidR="007F4121">
        <w:rPr>
          <w:rFonts w:eastAsia="Calibri"/>
          <w:sz w:val="28"/>
          <w:szCs w:val="28"/>
          <w:lang w:val="en-US" w:eastAsia="en-US"/>
        </w:rPr>
        <w:t>ru</w:t>
      </w:r>
      <w:proofErr w:type="spellEnd"/>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электронной почты администрации </w:t>
      </w:r>
      <w:proofErr w:type="spellStart"/>
      <w:r w:rsidR="007F4121" w:rsidRPr="007F4121">
        <w:rPr>
          <w:rFonts w:eastAsia="Calibri"/>
          <w:sz w:val="28"/>
          <w:szCs w:val="28"/>
          <w:lang w:eastAsia="en-US"/>
        </w:rPr>
        <w:t>Кутковского</w:t>
      </w:r>
      <w:proofErr w:type="spellEnd"/>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w:t>
      </w:r>
      <w:proofErr w:type="spellStart"/>
      <w:r w:rsidR="007F4121" w:rsidRPr="007F4121">
        <w:rPr>
          <w:rFonts w:eastAsia="Calibri"/>
          <w:sz w:val="28"/>
          <w:szCs w:val="28"/>
          <w:lang w:val="en-US" w:eastAsia="en-US"/>
        </w:rPr>
        <w:t>kutk</w:t>
      </w:r>
      <w:proofErr w:type="spellEnd"/>
      <w:r w:rsidR="007F4121" w:rsidRPr="007F4121">
        <w:rPr>
          <w:rFonts w:eastAsia="Calibri"/>
          <w:sz w:val="28"/>
          <w:szCs w:val="28"/>
          <w:lang w:eastAsia="en-US"/>
        </w:rPr>
        <w:t>.</w:t>
      </w:r>
      <w:proofErr w:type="spellStart"/>
      <w:r w:rsidR="007F4121" w:rsidRPr="007F4121">
        <w:rPr>
          <w:rFonts w:eastAsia="Calibri"/>
          <w:sz w:val="28"/>
          <w:szCs w:val="28"/>
          <w:lang w:val="en-US" w:eastAsia="en-US"/>
        </w:rPr>
        <w:t>grib</w:t>
      </w:r>
      <w:proofErr w:type="spellEnd"/>
      <w:r w:rsidR="007F4121" w:rsidRPr="007F4121">
        <w:rPr>
          <w:rFonts w:eastAsia="Calibri"/>
          <w:sz w:val="28"/>
          <w:szCs w:val="28"/>
          <w:lang w:eastAsia="en-US"/>
        </w:rPr>
        <w:t>@</w:t>
      </w:r>
      <w:proofErr w:type="spellStart"/>
      <w:r w:rsidR="007F4121" w:rsidRPr="007F4121">
        <w:rPr>
          <w:rFonts w:eastAsia="Calibri"/>
          <w:sz w:val="28"/>
          <w:szCs w:val="28"/>
          <w:lang w:val="en-US" w:eastAsia="en-US"/>
        </w:rPr>
        <w:t>govvrn</w:t>
      </w:r>
      <w:proofErr w:type="spellEnd"/>
      <w:r w:rsidR="007F4121" w:rsidRPr="007F4121">
        <w:rPr>
          <w:rFonts w:eastAsia="Calibri"/>
          <w:sz w:val="28"/>
          <w:szCs w:val="28"/>
          <w:lang w:eastAsia="en-US"/>
        </w:rPr>
        <w:t>.</w:t>
      </w:r>
      <w:proofErr w:type="spellStart"/>
      <w:r w:rsidR="007F4121" w:rsidRPr="007F4121">
        <w:rPr>
          <w:rFonts w:eastAsia="Calibri"/>
          <w:sz w:val="28"/>
          <w:szCs w:val="28"/>
          <w:lang w:val="en-US" w:eastAsia="en-US"/>
        </w:rPr>
        <w:t>ru</w:t>
      </w:r>
      <w:proofErr w:type="spellEnd"/>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справок: </w:t>
      </w:r>
      <w:r w:rsidR="007F4121">
        <w:rPr>
          <w:rFonts w:eastAsia="Calibri"/>
          <w:sz w:val="28"/>
          <w:szCs w:val="28"/>
          <w:lang w:eastAsia="en-US"/>
        </w:rPr>
        <w:t>8(47348)37-1-83</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 xml:space="preserve">Воронежская область, </w:t>
      </w:r>
      <w:proofErr w:type="spellStart"/>
      <w:r w:rsidRPr="00A97E19">
        <w:rPr>
          <w:rFonts w:eastAsia="Calibri"/>
          <w:sz w:val="28"/>
          <w:szCs w:val="28"/>
          <w:lang w:eastAsia="en-US"/>
        </w:rPr>
        <w:t>пгт</w:t>
      </w:r>
      <w:proofErr w:type="spellEnd"/>
      <w:r w:rsidRPr="00A97E19">
        <w:rPr>
          <w:rFonts w:eastAsia="Calibri"/>
          <w:sz w:val="28"/>
          <w:szCs w:val="28"/>
          <w:lang w:eastAsia="en-US"/>
        </w:rPr>
        <w:t xml:space="preserve">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7F4121">
      <w:pPr>
        <w:rPr>
          <w:sz w:val="28"/>
          <w:szCs w:val="28"/>
          <w:lang w:val="en-US"/>
        </w:rPr>
      </w:pPr>
    </w:p>
    <w:p w:rsidR="007F4121" w:rsidRPr="007F4121" w:rsidRDefault="007F4121" w:rsidP="007F4121">
      <w:pPr>
        <w:rPr>
          <w:sz w:val="28"/>
          <w:szCs w:val="28"/>
          <w:lang w:val="en-US"/>
        </w:rPr>
      </w:pPr>
      <w:bookmarkStart w:id="0" w:name="_GoBack"/>
      <w:bookmarkEnd w:id="0"/>
    </w:p>
    <w:p w:rsidR="0083529E" w:rsidRDefault="0083529E" w:rsidP="00AE73EE">
      <w:pPr>
        <w:ind w:firstLine="709"/>
        <w:jc w:val="right"/>
        <w:rPr>
          <w:sz w:val="28"/>
          <w:szCs w:val="28"/>
        </w:rPr>
      </w:pPr>
      <w:r>
        <w:rPr>
          <w:sz w:val="28"/>
          <w:szCs w:val="28"/>
        </w:rPr>
        <w:lastRenderedPageBreak/>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12" w:rsidRDefault="00452A12" w:rsidP="00D46387">
      <w:r>
        <w:separator/>
      </w:r>
    </w:p>
  </w:endnote>
  <w:endnote w:type="continuationSeparator" w:id="0">
    <w:p w:rsidR="00452A12" w:rsidRDefault="00452A12"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12" w:rsidRDefault="00452A12" w:rsidP="00D46387">
      <w:r>
        <w:separator/>
      </w:r>
    </w:p>
  </w:footnote>
  <w:footnote w:type="continuationSeparator" w:id="0">
    <w:p w:rsidR="00452A12" w:rsidRDefault="00452A12"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733F3"/>
    <w:rsid w:val="0018211E"/>
    <w:rsid w:val="001830B8"/>
    <w:rsid w:val="001843F9"/>
    <w:rsid w:val="00184AF5"/>
    <w:rsid w:val="001921C5"/>
    <w:rsid w:val="00194DA3"/>
    <w:rsid w:val="001C5E70"/>
    <w:rsid w:val="001E78FD"/>
    <w:rsid w:val="002234EB"/>
    <w:rsid w:val="002619B7"/>
    <w:rsid w:val="00266D2A"/>
    <w:rsid w:val="00271DBC"/>
    <w:rsid w:val="00273A79"/>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52A12"/>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7F4121"/>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BFC0-CE6F-4805-B973-5C705640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26</Pages>
  <Words>8436</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153</cp:revision>
  <cp:lastPrinted>2015-09-17T13:07:00Z</cp:lastPrinted>
  <dcterms:created xsi:type="dcterms:W3CDTF">2015-06-24T09:37:00Z</dcterms:created>
  <dcterms:modified xsi:type="dcterms:W3CDTF">2015-11-27T09:02:00Z</dcterms:modified>
</cp:coreProperties>
</file>