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4F0F10">
        <w:rPr>
          <w:rFonts w:ascii="Times New Roman" w:eastAsia="Times New Roman" w:hAnsi="Times New Roman" w:cs="Times New Roman"/>
          <w:sz w:val="28"/>
          <w:szCs w:val="20"/>
          <w:lang w:eastAsia="ru-RU"/>
        </w:rPr>
        <w:t xml:space="preserve">КУТКОВСКОГО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4F0F10">
        <w:rPr>
          <w:rFonts w:ascii="Times New Roman" w:eastAsia="Times New Roman" w:hAnsi="Times New Roman" w:cs="Times New Roman"/>
          <w:sz w:val="28"/>
          <w:szCs w:val="20"/>
          <w:lang w:eastAsia="ru-RU"/>
        </w:rPr>
        <w:t xml:space="preserve">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4F0F10">
        <w:rPr>
          <w:rFonts w:ascii="Times New Roman" w:eastAsia="Times New Roman" w:hAnsi="Times New Roman" w:cs="Times New Roman"/>
          <w:sz w:val="28"/>
          <w:szCs w:val="20"/>
          <w:lang w:eastAsia="ru-RU"/>
        </w:rPr>
        <w:t>Кутковского</w:t>
      </w:r>
      <w:proofErr w:type="spellEnd"/>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proofErr w:type="spellStart"/>
      <w:r w:rsidR="004F0F10">
        <w:rPr>
          <w:rFonts w:ascii="Times New Roman" w:eastAsia="Times New Roman" w:hAnsi="Times New Roman" w:cs="Times New Roman"/>
          <w:sz w:val="28"/>
          <w:szCs w:val="20"/>
          <w:lang w:eastAsia="ru-RU"/>
        </w:rPr>
        <w:t>Кутковского</w:t>
      </w:r>
      <w:proofErr w:type="spellEnd"/>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4F0F10">
        <w:rPr>
          <w:rFonts w:ascii="Times New Roman" w:eastAsia="Times New Roman" w:hAnsi="Times New Roman" w:cs="Times New Roman"/>
          <w:sz w:val="28"/>
          <w:szCs w:val="28"/>
          <w:lang w:eastAsia="ru-RU"/>
        </w:rPr>
        <w:t xml:space="preserve"> </w:t>
      </w:r>
      <w:proofErr w:type="spellStart"/>
      <w:r w:rsidR="004F0F10">
        <w:rPr>
          <w:rFonts w:ascii="Times New Roman" w:eastAsia="Times New Roman" w:hAnsi="Times New Roman" w:cs="Times New Roman"/>
          <w:sz w:val="28"/>
          <w:szCs w:val="28"/>
          <w:lang w:val="en-US" w:eastAsia="ru-RU"/>
        </w:rPr>
        <w:t>kutki</w:t>
      </w:r>
      <w:proofErr w:type="spellEnd"/>
      <w:r w:rsidR="004F0F10" w:rsidRPr="004F0F10">
        <w:rPr>
          <w:rFonts w:ascii="Times New Roman" w:eastAsia="Times New Roman" w:hAnsi="Times New Roman" w:cs="Times New Roman"/>
          <w:sz w:val="28"/>
          <w:szCs w:val="28"/>
          <w:lang w:eastAsia="ru-RU"/>
        </w:rPr>
        <w:t>-</w:t>
      </w:r>
      <w:proofErr w:type="spellStart"/>
      <w:r w:rsidR="004F0F10">
        <w:rPr>
          <w:rFonts w:ascii="Times New Roman" w:eastAsia="Times New Roman" w:hAnsi="Times New Roman" w:cs="Times New Roman"/>
          <w:sz w:val="28"/>
          <w:szCs w:val="28"/>
          <w:lang w:val="en-US" w:eastAsia="ru-RU"/>
        </w:rPr>
        <w:t>grib</w:t>
      </w:r>
      <w:proofErr w:type="spellEnd"/>
      <w:r w:rsidR="004F0F10" w:rsidRPr="004F0F10">
        <w:rPr>
          <w:rFonts w:ascii="Times New Roman" w:eastAsia="Times New Roman" w:hAnsi="Times New Roman" w:cs="Times New Roman"/>
          <w:sz w:val="28"/>
          <w:szCs w:val="28"/>
          <w:lang w:eastAsia="ru-RU"/>
        </w:rPr>
        <w:t>.</w:t>
      </w:r>
      <w:proofErr w:type="spellStart"/>
      <w:r w:rsidR="004F0F10">
        <w:rPr>
          <w:rFonts w:ascii="Times New Roman" w:eastAsia="Times New Roman" w:hAnsi="Times New Roman" w:cs="Times New Roman"/>
          <w:sz w:val="28"/>
          <w:szCs w:val="28"/>
          <w:lang w:val="en-US" w:eastAsia="ru-RU"/>
        </w:rPr>
        <w:t>ru</w:t>
      </w:r>
      <w:proofErr w:type="spellEnd"/>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842675">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proofErr w:type="spellStart"/>
      <w:r w:rsidR="004F0F10">
        <w:rPr>
          <w:rFonts w:ascii="Times New Roman" w:eastAsia="Times New Roman" w:hAnsi="Times New Roman" w:cs="Times New Roman"/>
          <w:sz w:val="28"/>
          <w:szCs w:val="20"/>
          <w:lang w:eastAsia="ru-RU"/>
        </w:rPr>
        <w:t>Кутковского</w:t>
      </w:r>
      <w:proofErr w:type="spellEnd"/>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842675">
        <w:rPr>
          <w:rFonts w:ascii="Times New Roman" w:eastAsia="Times New Roman" w:hAnsi="Times New Roman" w:cs="Times New Roman"/>
          <w:sz w:val="28"/>
          <w:szCs w:val="20"/>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Конституцией Российской Федерации, принятой на всенародном </w:t>
      </w:r>
      <w:r w:rsidRPr="00842675">
        <w:rPr>
          <w:rFonts w:ascii="Times New Roman" w:eastAsia="Times New Roman" w:hAnsi="Times New Roman" w:cs="Times New Roman"/>
          <w:sz w:val="28"/>
          <w:szCs w:val="20"/>
          <w:lang w:eastAsia="ru-RU"/>
        </w:rPr>
        <w:lastRenderedPageBreak/>
        <w:t>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w:t>
      </w:r>
      <w:r w:rsidRPr="00842675">
        <w:rPr>
          <w:rFonts w:ascii="Times New Roman" w:eastAsia="Times New Roman" w:hAnsi="Times New Roman" w:cs="Times New Roman"/>
          <w:sz w:val="28"/>
          <w:szCs w:val="20"/>
          <w:lang w:eastAsia="ru-RU"/>
        </w:rPr>
        <w:lastRenderedPageBreak/>
        <w:t>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proofErr w:type="spellStart"/>
      <w:r w:rsidR="004F0F10">
        <w:rPr>
          <w:rFonts w:ascii="Times New Roman" w:eastAsia="Times New Roman" w:hAnsi="Times New Roman" w:cs="Times New Roman"/>
          <w:sz w:val="28"/>
          <w:szCs w:val="20"/>
          <w:lang w:eastAsia="ru-RU"/>
        </w:rPr>
        <w:t>Кутковского</w:t>
      </w:r>
      <w:proofErr w:type="spellEnd"/>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proofErr w:type="spellStart"/>
      <w:r w:rsidR="004F0F10">
        <w:rPr>
          <w:rFonts w:ascii="Times New Roman" w:eastAsia="Times New Roman" w:hAnsi="Times New Roman" w:cs="Times New Roman"/>
          <w:sz w:val="28"/>
          <w:szCs w:val="20"/>
          <w:lang w:eastAsia="ru-RU"/>
        </w:rPr>
        <w:t>Кутковского</w:t>
      </w:r>
      <w:proofErr w:type="spellEnd"/>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4F0F10">
        <w:rPr>
          <w:rFonts w:ascii="Times New Roman" w:eastAsia="Times New Roman" w:hAnsi="Times New Roman" w:cs="Times New Roman"/>
          <w:sz w:val="28"/>
          <w:szCs w:val="20"/>
          <w:lang w:eastAsia="ru-RU"/>
        </w:rPr>
        <w:t>19.02.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4F0F10">
        <w:rPr>
          <w:rFonts w:ascii="Times New Roman" w:eastAsia="Times New Roman" w:hAnsi="Times New Roman" w:cs="Times New Roman"/>
          <w:sz w:val="28"/>
          <w:szCs w:val="20"/>
          <w:lang w:eastAsia="ru-RU"/>
        </w:rPr>
        <w:t>36</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16 пункта 2 статьи 39.6 ЗК РФ: соглашение об изъятии земельного участка для муниципальных нужд или </w:t>
      </w:r>
      <w:r w:rsidRPr="00842675">
        <w:rPr>
          <w:rFonts w:ascii="Times New Roman" w:eastAsia="Times New Roman" w:hAnsi="Times New Roman" w:cs="Times New Roman"/>
          <w:sz w:val="28"/>
          <w:szCs w:val="28"/>
          <w:lang w:eastAsia="ru-RU"/>
        </w:rPr>
        <w:lastRenderedPageBreak/>
        <w:t>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посредством отправки через личный кабинет на Едином портале </w:t>
      </w:r>
      <w:r w:rsidRPr="00842675">
        <w:rPr>
          <w:rFonts w:ascii="Times New Roman" w:eastAsia="Times New Roman" w:hAnsi="Times New Roman" w:cs="Times New Roman"/>
          <w:sz w:val="28"/>
          <w:szCs w:val="28"/>
          <w:lang w:eastAsia="ru-RU"/>
        </w:rPr>
        <w:lastRenderedPageBreak/>
        <w:t>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6" w:history="1">
        <w:r w:rsidR="004F0F10" w:rsidRPr="00E11EAF">
          <w:rPr>
            <w:rStyle w:val="a4"/>
            <w:rFonts w:ascii="Times New Roman" w:eastAsia="Times New Roman" w:hAnsi="Times New Roman" w:cs="Times New Roman"/>
            <w:sz w:val="28"/>
            <w:szCs w:val="28"/>
            <w:lang w:val="en-US" w:eastAsia="ru-RU"/>
          </w:rPr>
          <w:t>kutk</w:t>
        </w:r>
        <w:r w:rsidR="004F0F10" w:rsidRPr="00E11EAF">
          <w:rPr>
            <w:rStyle w:val="a4"/>
            <w:rFonts w:ascii="Times New Roman" w:eastAsia="Times New Roman" w:hAnsi="Times New Roman" w:cs="Times New Roman"/>
            <w:sz w:val="28"/>
            <w:szCs w:val="28"/>
            <w:lang w:eastAsia="ru-RU"/>
          </w:rPr>
          <w:t>.</w:t>
        </w:r>
        <w:r w:rsidR="004F0F10" w:rsidRPr="00E11EAF">
          <w:rPr>
            <w:rStyle w:val="a4"/>
            <w:rFonts w:ascii="Times New Roman" w:eastAsia="Times New Roman" w:hAnsi="Times New Roman" w:cs="Times New Roman"/>
            <w:sz w:val="28"/>
            <w:szCs w:val="28"/>
            <w:lang w:val="en-US" w:eastAsia="ru-RU"/>
          </w:rPr>
          <w:t>grib</w:t>
        </w:r>
        <w:r w:rsidR="004F0F10" w:rsidRPr="00E11EAF">
          <w:rPr>
            <w:rStyle w:val="a4"/>
            <w:rFonts w:ascii="Times New Roman" w:eastAsia="Times New Roman" w:hAnsi="Times New Roman" w:cs="Times New Roman"/>
            <w:sz w:val="28"/>
            <w:szCs w:val="28"/>
            <w:lang w:eastAsia="ru-RU"/>
          </w:rPr>
          <w:t>@</w:t>
        </w:r>
        <w:r w:rsidR="004F0F10" w:rsidRPr="00E11EAF">
          <w:rPr>
            <w:rStyle w:val="a4"/>
            <w:rFonts w:ascii="Times New Roman" w:eastAsia="Times New Roman" w:hAnsi="Times New Roman" w:cs="Times New Roman"/>
            <w:sz w:val="28"/>
            <w:szCs w:val="28"/>
            <w:lang w:val="en-US" w:eastAsia="ru-RU"/>
          </w:rPr>
          <w:t>govvrn</w:t>
        </w:r>
        <w:r w:rsidR="004F0F10" w:rsidRPr="00E11EAF">
          <w:rPr>
            <w:rStyle w:val="a4"/>
            <w:rFonts w:ascii="Times New Roman" w:eastAsia="Times New Roman" w:hAnsi="Times New Roman" w:cs="Times New Roman"/>
            <w:sz w:val="28"/>
            <w:szCs w:val="28"/>
            <w:lang w:eastAsia="ru-RU"/>
          </w:rPr>
          <w:t>.</w:t>
        </w:r>
        <w:proofErr w:type="spellStart"/>
        <w:r w:rsidR="004F0F10" w:rsidRPr="00E11EAF">
          <w:rPr>
            <w:rStyle w:val="a4"/>
            <w:rFonts w:ascii="Times New Roman" w:eastAsia="Times New Roman" w:hAnsi="Times New Roman" w:cs="Times New Roman"/>
            <w:sz w:val="28"/>
            <w:szCs w:val="28"/>
            <w:lang w:val="en-US" w:eastAsia="ru-RU"/>
          </w:rPr>
          <w:t>ru</w:t>
        </w:r>
        <w:proofErr w:type="spellEnd"/>
      </w:hyperlink>
      <w:r w:rsidR="004F0F10">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правах на здания, сооружения, помещения в них, </w:t>
      </w:r>
      <w:r w:rsidRPr="00842675">
        <w:rPr>
          <w:rFonts w:ascii="Times New Roman" w:eastAsia="Times New Roman" w:hAnsi="Times New Roman" w:cs="Times New Roman"/>
          <w:sz w:val="28"/>
          <w:szCs w:val="20"/>
          <w:lang w:eastAsia="ru-RU"/>
        </w:rPr>
        <w:lastRenderedPageBreak/>
        <w:t>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 с заявлением о предоставлении земельного участка обратилось лицо, </w:t>
      </w:r>
      <w:r w:rsidRPr="00842675">
        <w:rPr>
          <w:rFonts w:ascii="Times New Roman" w:eastAsia="Times New Roman" w:hAnsi="Times New Roman" w:cs="Times New Roman"/>
          <w:sz w:val="28"/>
          <w:szCs w:val="20"/>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7) указанный в заявлении о предоставлении земельного участка </w:t>
      </w:r>
      <w:r w:rsidRPr="00842675">
        <w:rPr>
          <w:rFonts w:ascii="Times New Roman" w:eastAsia="Times New Roman" w:hAnsi="Times New Roman" w:cs="Times New Roman"/>
          <w:sz w:val="28"/>
          <w:szCs w:val="20"/>
          <w:lang w:eastAsia="ru-RU"/>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w:t>
      </w:r>
      <w:r w:rsidRPr="00842675">
        <w:rPr>
          <w:rFonts w:ascii="Times New Roman" w:eastAsia="Times New Roman" w:hAnsi="Times New Roman" w:cs="Times New Roman"/>
          <w:sz w:val="28"/>
          <w:szCs w:val="20"/>
          <w:lang w:eastAsia="ru-RU"/>
        </w:rPr>
        <w:lastRenderedPageBreak/>
        <w:t>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842675">
        <w:rPr>
          <w:rFonts w:ascii="Times New Roman" w:eastAsia="Times New Roman" w:hAnsi="Times New Roman" w:cs="Times New Roman"/>
          <w:sz w:val="28"/>
          <w:szCs w:val="20"/>
          <w:lang w:eastAsia="ru-RU"/>
        </w:rPr>
        <w:lastRenderedPageBreak/>
        <w:t>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w:t>
      </w:r>
      <w:r w:rsidRPr="00842675">
        <w:rPr>
          <w:rFonts w:ascii="Times New Roman" w:eastAsia="Times New Roman" w:hAnsi="Times New Roman" w:cs="Times New Roman"/>
          <w:sz w:val="28"/>
          <w:szCs w:val="20"/>
          <w:lang w:eastAsia="ru-RU"/>
        </w:rPr>
        <w:lastRenderedPageBreak/>
        <w:t>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w:t>
      </w:r>
      <w:r w:rsidRPr="00842675">
        <w:rPr>
          <w:rFonts w:ascii="Times New Roman" w:eastAsia="Times New Roman" w:hAnsi="Times New Roman" w:cs="Times New Roman"/>
          <w:sz w:val="28"/>
          <w:szCs w:val="20"/>
          <w:lang w:eastAsia="ru-RU"/>
        </w:rPr>
        <w:lastRenderedPageBreak/>
        <w:t xml:space="preserve">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w:t>
      </w:r>
      <w:r w:rsidRPr="00842675">
        <w:rPr>
          <w:rFonts w:ascii="Times New Roman" w:eastAsia="Times New Roman" w:hAnsi="Times New Roman" w:cs="Times New Roman"/>
          <w:sz w:val="28"/>
          <w:szCs w:val="20"/>
          <w:lang w:eastAsia="ru-RU"/>
        </w:rPr>
        <w:lastRenderedPageBreak/>
        <w:t>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случае наличия оснований, указанных в подразделе 2.7 настоящего </w:t>
      </w:r>
      <w:r w:rsidRPr="00842675">
        <w:rPr>
          <w:rFonts w:ascii="Times New Roman" w:eastAsia="Times New Roman" w:hAnsi="Times New Roman" w:cs="Times New Roman"/>
          <w:sz w:val="28"/>
          <w:szCs w:val="20"/>
          <w:lang w:eastAsia="ru-RU"/>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xml:space="preserve">Запрос должен содержать номер и дату принятия решения органа </w:t>
      </w:r>
      <w:r w:rsidRPr="00A215E5">
        <w:rPr>
          <w:rFonts w:ascii="Times New Roman" w:eastAsia="Times New Roman" w:hAnsi="Times New Roman" w:cs="Times New Roman"/>
          <w:sz w:val="28"/>
          <w:szCs w:val="20"/>
          <w:lang w:eastAsia="ru-RU"/>
        </w:rPr>
        <w:lastRenderedPageBreak/>
        <w:t>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сайте администрации </w:t>
      </w:r>
      <w:proofErr w:type="gramStart"/>
      <w:r w:rsidRPr="00842675">
        <w:rPr>
          <w:rFonts w:ascii="Times New Roman" w:hAnsi="Times New Roman"/>
          <w:sz w:val="28"/>
        </w:rPr>
        <w:t>(</w:t>
      </w:r>
      <w:r w:rsidRPr="00842675">
        <w:rPr>
          <w:rFonts w:ascii="Times New Roman" w:hAnsi="Times New Roman"/>
          <w:sz w:val="28"/>
          <w:szCs w:val="28"/>
        </w:rPr>
        <w:t xml:space="preserve"> </w:t>
      </w:r>
      <w:proofErr w:type="spellStart"/>
      <w:proofErr w:type="gramEnd"/>
      <w:r w:rsidR="004F0F10">
        <w:rPr>
          <w:rFonts w:ascii="Times New Roman" w:hAnsi="Times New Roman"/>
          <w:sz w:val="28"/>
          <w:szCs w:val="28"/>
          <w:lang w:val="en-US"/>
        </w:rPr>
        <w:t>kutki</w:t>
      </w:r>
      <w:proofErr w:type="spellEnd"/>
      <w:r w:rsidR="004F0F10" w:rsidRPr="004F0F10">
        <w:rPr>
          <w:rFonts w:ascii="Times New Roman" w:hAnsi="Times New Roman"/>
          <w:sz w:val="28"/>
          <w:szCs w:val="28"/>
        </w:rPr>
        <w:t>-</w:t>
      </w:r>
      <w:proofErr w:type="spellStart"/>
      <w:r w:rsidR="004F0F10">
        <w:rPr>
          <w:rFonts w:ascii="Times New Roman" w:hAnsi="Times New Roman"/>
          <w:sz w:val="28"/>
          <w:szCs w:val="28"/>
          <w:lang w:val="en-US"/>
        </w:rPr>
        <w:t>grib</w:t>
      </w:r>
      <w:proofErr w:type="spellEnd"/>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6) кадастровый номер и площадь земельного участка в соответствии с данными государственного кадастра недвижимости, за исключением случаев, </w:t>
      </w:r>
      <w:r w:rsidRPr="00842675">
        <w:rPr>
          <w:rFonts w:ascii="Times New Roman" w:eastAsia="Times New Roman" w:hAnsi="Times New Roman" w:cs="Times New Roman"/>
          <w:sz w:val="28"/>
          <w:szCs w:val="20"/>
          <w:lang w:eastAsia="ru-RU"/>
        </w:rPr>
        <w:lastRenderedPageBreak/>
        <w:t>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4F0F10"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3.6.1. При отсутствии оснований для отказа в предоставлении земельного участка, предусмотренных подразделом 2.8 настоящего </w:t>
      </w:r>
      <w:r w:rsidRPr="00842675">
        <w:rPr>
          <w:rFonts w:ascii="Times New Roman" w:eastAsia="Times New Roman" w:hAnsi="Times New Roman" w:cs="Times New Roman"/>
          <w:sz w:val="28"/>
          <w:szCs w:val="20"/>
          <w:lang w:eastAsia="ru-RU"/>
        </w:rPr>
        <w:lastRenderedPageBreak/>
        <w:t>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истечении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(об отказе в предоставлении) земельного участка в собственность бесплатно, в </w:t>
      </w:r>
      <w:r w:rsidRPr="00842675">
        <w:rPr>
          <w:rFonts w:ascii="Times New Roman" w:eastAsia="Times New Roman" w:hAnsi="Times New Roman" w:cs="Times New Roman"/>
          <w:sz w:val="28"/>
          <w:szCs w:val="20"/>
          <w:lang w:eastAsia="ru-RU"/>
        </w:rPr>
        <w:lastRenderedPageBreak/>
        <w:t>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w:t>
      </w:r>
      <w:r w:rsidRPr="00842675">
        <w:rPr>
          <w:rFonts w:ascii="Times New Roman" w:eastAsia="Times New Roman" w:hAnsi="Times New Roman" w:cs="Times New Roman"/>
          <w:sz w:val="28"/>
          <w:szCs w:val="20"/>
          <w:lang w:eastAsia="ru-RU"/>
        </w:rPr>
        <w:lastRenderedPageBreak/>
        <w:t xml:space="preserve">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получения кадастрового паспорта или кадастровой выписки о </w:t>
      </w:r>
      <w:r w:rsidRPr="00842675">
        <w:rPr>
          <w:rFonts w:ascii="Times New Roman" w:eastAsia="Times New Roman" w:hAnsi="Times New Roman" w:cs="Times New Roman"/>
          <w:sz w:val="28"/>
          <w:szCs w:val="20"/>
          <w:lang w:eastAsia="ru-RU"/>
        </w:rPr>
        <w:lastRenderedPageBreak/>
        <w:t>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675">
        <w:rPr>
          <w:rFonts w:ascii="Times New Roman" w:eastAsia="Times New Roman" w:hAnsi="Times New Roman" w:cs="Times New Roman"/>
          <w:sz w:val="28"/>
          <w:szCs w:val="28"/>
          <w:lang w:eastAsia="ru-RU"/>
        </w:rPr>
        <w:t>неудобства</w:t>
      </w:r>
      <w:proofErr w:type="gramEnd"/>
      <w:r w:rsidRPr="0084267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proofErr w:type="spellStart"/>
      <w:r w:rsidR="004F0F10">
        <w:rPr>
          <w:rFonts w:ascii="Times New Roman" w:eastAsia="Times New Roman" w:hAnsi="Times New Roman" w:cs="Times New Roman"/>
          <w:sz w:val="28"/>
          <w:szCs w:val="20"/>
          <w:lang w:eastAsia="ru-RU"/>
        </w:rPr>
        <w:t>Кутковского</w:t>
      </w:r>
      <w:proofErr w:type="spellEnd"/>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4F0F10">
        <w:rPr>
          <w:rFonts w:ascii="Times New Roman" w:eastAsia="Calibri" w:hAnsi="Times New Roman" w:cs="Times New Roman"/>
          <w:sz w:val="28"/>
          <w:szCs w:val="28"/>
        </w:rPr>
        <w:t>397207,</w:t>
      </w:r>
      <w:r w:rsidR="00D20CC9" w:rsidRPr="00842675">
        <w:rPr>
          <w:rFonts w:ascii="Times New Roman" w:eastAsia="Calibri" w:hAnsi="Times New Roman" w:cs="Times New Roman"/>
          <w:sz w:val="28"/>
          <w:szCs w:val="28"/>
        </w:rPr>
        <w:t xml:space="preserve"> Воронежская область, Грибановский район, с. </w:t>
      </w:r>
      <w:r w:rsidR="004F0F10">
        <w:rPr>
          <w:rFonts w:ascii="Times New Roman" w:eastAsia="Calibri" w:hAnsi="Times New Roman" w:cs="Times New Roman"/>
          <w:sz w:val="28"/>
          <w:szCs w:val="28"/>
        </w:rPr>
        <w:t>Кутки</w:t>
      </w:r>
      <w:r w:rsidR="00D20CC9" w:rsidRPr="00842675">
        <w:rPr>
          <w:rFonts w:ascii="Times New Roman" w:eastAsia="Calibri" w:hAnsi="Times New Roman" w:cs="Times New Roman"/>
          <w:sz w:val="28"/>
          <w:szCs w:val="28"/>
        </w:rPr>
        <w:t xml:space="preserve">, ул. </w:t>
      </w:r>
      <w:r w:rsidR="004F0F10">
        <w:rPr>
          <w:rFonts w:ascii="Times New Roman" w:eastAsia="Calibri" w:hAnsi="Times New Roman" w:cs="Times New Roman"/>
          <w:sz w:val="28"/>
          <w:szCs w:val="28"/>
        </w:rPr>
        <w:t>Административная</w:t>
      </w:r>
      <w:r w:rsidR="00D20CC9" w:rsidRPr="00842675">
        <w:rPr>
          <w:rFonts w:ascii="Times New Roman" w:eastAsia="Calibri" w:hAnsi="Times New Roman" w:cs="Times New Roman"/>
          <w:sz w:val="28"/>
          <w:szCs w:val="28"/>
        </w:rPr>
        <w:t>,</w:t>
      </w:r>
      <w:r w:rsidR="004F0F10">
        <w:rPr>
          <w:rFonts w:ascii="Times New Roman" w:eastAsia="Calibri" w:hAnsi="Times New Roman" w:cs="Times New Roman"/>
          <w:sz w:val="28"/>
          <w:szCs w:val="28"/>
        </w:rPr>
        <w:t xml:space="preserve"> 7</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4F0F10">
        <w:rPr>
          <w:rFonts w:ascii="Times New Roman" w:eastAsia="Calibri" w:hAnsi="Times New Roman" w:cs="Times New Roman"/>
          <w:sz w:val="28"/>
          <w:szCs w:val="28"/>
        </w:rPr>
        <w:t>37183</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proofErr w:type="spellStart"/>
      <w:r w:rsidR="004F0F10">
        <w:rPr>
          <w:rFonts w:ascii="Times New Roman" w:eastAsia="Calibri" w:hAnsi="Times New Roman" w:cs="Times New Roman"/>
          <w:sz w:val="28"/>
          <w:szCs w:val="28"/>
          <w:lang w:val="en-US"/>
        </w:rPr>
        <w:t>kutki</w:t>
      </w:r>
      <w:proofErr w:type="spellEnd"/>
      <w:r w:rsidR="004F0F10" w:rsidRPr="004F0F10">
        <w:rPr>
          <w:rFonts w:ascii="Times New Roman" w:eastAsia="Calibri" w:hAnsi="Times New Roman" w:cs="Times New Roman"/>
          <w:sz w:val="28"/>
          <w:szCs w:val="28"/>
        </w:rPr>
        <w:t>-</w:t>
      </w:r>
      <w:proofErr w:type="spellStart"/>
      <w:r w:rsidR="004F0F10">
        <w:rPr>
          <w:rFonts w:ascii="Times New Roman" w:eastAsia="Calibri" w:hAnsi="Times New Roman" w:cs="Times New Roman"/>
          <w:sz w:val="28"/>
          <w:szCs w:val="28"/>
          <w:lang w:val="en-US"/>
        </w:rPr>
        <w:t>grib</w:t>
      </w:r>
      <w:proofErr w:type="spellEnd"/>
      <w:r w:rsidR="004F0F10" w:rsidRPr="004F0F10">
        <w:rPr>
          <w:rFonts w:ascii="Times New Roman" w:eastAsia="Calibri" w:hAnsi="Times New Roman" w:cs="Times New Roman"/>
          <w:sz w:val="28"/>
          <w:szCs w:val="28"/>
        </w:rPr>
        <w:t>.</w:t>
      </w:r>
      <w:proofErr w:type="spellStart"/>
      <w:r w:rsidR="004F0F10">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proofErr w:type="spellStart"/>
      <w:r w:rsidR="004F0F10">
        <w:rPr>
          <w:rFonts w:ascii="Times New Roman" w:eastAsia="Calibri" w:hAnsi="Times New Roman" w:cs="Times New Roman"/>
          <w:sz w:val="28"/>
          <w:szCs w:val="28"/>
          <w:lang w:val="en-US"/>
        </w:rPr>
        <w:t>kutk</w:t>
      </w:r>
      <w:proofErr w:type="spellEnd"/>
      <w:r w:rsidR="004F0F10" w:rsidRPr="004F0F10">
        <w:rPr>
          <w:rFonts w:ascii="Times New Roman" w:eastAsia="Calibri" w:hAnsi="Times New Roman" w:cs="Times New Roman"/>
          <w:sz w:val="28"/>
          <w:szCs w:val="28"/>
        </w:rPr>
        <w:t>.</w:t>
      </w:r>
      <w:proofErr w:type="spellStart"/>
      <w:r w:rsidR="004F0F10">
        <w:rPr>
          <w:rFonts w:ascii="Times New Roman" w:eastAsia="Calibri" w:hAnsi="Times New Roman" w:cs="Times New Roman"/>
          <w:sz w:val="28"/>
          <w:szCs w:val="28"/>
          <w:lang w:val="en-US"/>
        </w:rPr>
        <w:t>grib</w:t>
      </w:r>
      <w:proofErr w:type="spellEnd"/>
      <w:r w:rsidR="004F0F10" w:rsidRPr="004F0F10">
        <w:rPr>
          <w:rFonts w:ascii="Times New Roman" w:eastAsia="Calibri" w:hAnsi="Times New Roman" w:cs="Times New Roman"/>
          <w:sz w:val="28"/>
          <w:szCs w:val="28"/>
        </w:rPr>
        <w:t>@</w:t>
      </w:r>
      <w:proofErr w:type="spellStart"/>
      <w:r w:rsidR="004F0F10">
        <w:rPr>
          <w:rFonts w:ascii="Times New Roman" w:eastAsia="Calibri" w:hAnsi="Times New Roman" w:cs="Times New Roman"/>
          <w:sz w:val="28"/>
          <w:szCs w:val="28"/>
          <w:lang w:val="en-US"/>
        </w:rPr>
        <w:t>govvrn</w:t>
      </w:r>
      <w:proofErr w:type="spellEnd"/>
      <w:r w:rsidR="004F0F10" w:rsidRPr="004F0F10">
        <w:rPr>
          <w:rFonts w:ascii="Times New Roman" w:eastAsia="Calibri" w:hAnsi="Times New Roman" w:cs="Times New Roman"/>
          <w:sz w:val="28"/>
          <w:szCs w:val="28"/>
        </w:rPr>
        <w:t>.</w:t>
      </w:r>
      <w:proofErr w:type="spellStart"/>
      <w:r w:rsidR="004F0F10">
        <w:rPr>
          <w:rFonts w:ascii="Times New Roman" w:eastAsia="Calibri" w:hAnsi="Times New Roman" w:cs="Times New Roman"/>
          <w:sz w:val="28"/>
          <w:szCs w:val="28"/>
          <w:lang w:val="en-US"/>
        </w:rPr>
        <w:t>ru</w:t>
      </w:r>
      <w:proofErr w:type="spellEnd"/>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3" w:name="P989"/>
      <w:bookmarkEnd w:id="13"/>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4F0F10">
        <w:rPr>
          <w:rFonts w:ascii="Times New Roman" w:eastAsia="Times New Roman" w:hAnsi="Times New Roman" w:cs="Times New Roman"/>
          <w:sz w:val="28"/>
          <w:szCs w:val="20"/>
          <w:lang w:eastAsia="ru-RU"/>
        </w:rPr>
        <w:t>Кутковского</w:t>
      </w:r>
      <w:bookmarkStart w:id="14" w:name="_GoBack"/>
      <w:bookmarkEnd w:id="14"/>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898" w:rsidRPr="00BF05C6" w:rsidRDefault="00F5489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F54898" w:rsidRPr="00BF05C6" w:rsidRDefault="00F5489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C06400" w:rsidRDefault="00F5489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F54898" w:rsidRPr="00C06400" w:rsidRDefault="00F5489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BF05C6" w:rsidRDefault="00F5489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54898" w:rsidRDefault="00F54898"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F54898" w:rsidRPr="00BF05C6" w:rsidRDefault="00F5489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54898" w:rsidRDefault="00F54898"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DD1B68" w:rsidRDefault="00F5489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F54898" w:rsidRPr="00DD1B68" w:rsidRDefault="00F5489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898" w:rsidRPr="003B0952" w:rsidRDefault="00F5489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F54898" w:rsidRPr="003B0952" w:rsidRDefault="00F5489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54898" w:rsidRDefault="00F548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54898" w:rsidRDefault="00F54898"/>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DD1B68" w:rsidRDefault="00F5489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54898" w:rsidRDefault="00F54898"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F54898" w:rsidRPr="00DD1B68" w:rsidRDefault="00F5489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54898" w:rsidRDefault="00F54898"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F54898" w:rsidRPr="007C0751" w:rsidRDefault="00F5489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F54898" w:rsidRPr="007C0751" w:rsidRDefault="00F5489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F54898" w:rsidRPr="007C0751" w:rsidRDefault="00F5489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54898" w:rsidRDefault="00F54898"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F54898" w:rsidRPr="007C0751" w:rsidRDefault="00F5489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54898" w:rsidRDefault="00F54898"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54898" w:rsidRDefault="00F54898"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54898" w:rsidRDefault="00F54898"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54898" w:rsidRDefault="00F54898"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54898" w:rsidRDefault="00F54898"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A392C"/>
    <w:rsid w:val="00394CAF"/>
    <w:rsid w:val="003B0952"/>
    <w:rsid w:val="00454A7C"/>
    <w:rsid w:val="004D64A7"/>
    <w:rsid w:val="004F0F10"/>
    <w:rsid w:val="005319BA"/>
    <w:rsid w:val="005510BF"/>
    <w:rsid w:val="005A5574"/>
    <w:rsid w:val="005E1EE7"/>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tk.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48</Pages>
  <Words>16107</Words>
  <Characters>91811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admin</cp:lastModifiedBy>
  <cp:revision>11</cp:revision>
  <cp:lastPrinted>2021-04-16T11:47:00Z</cp:lastPrinted>
  <dcterms:created xsi:type="dcterms:W3CDTF">2021-04-16T11:46:00Z</dcterms:created>
  <dcterms:modified xsi:type="dcterms:W3CDTF">2021-04-19T07:51:00Z</dcterms:modified>
</cp:coreProperties>
</file>