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 НАРОДНЫХ ДЕПУТАТОВ</w:t>
      </w:r>
    </w:p>
    <w:p w:rsidR="003556F7" w:rsidRPr="00052C65" w:rsidRDefault="00C35877" w:rsidP="00052C65">
      <w:pPr>
        <w:keepNext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КУТКОВСКОГО 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Грибановского МУНИЦИПАЛЬНОГО района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  <w:r w:rsidRPr="00052C6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Воронежской области</w:t>
      </w: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3556F7" w:rsidP="00052C6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Е Н И Е</w:t>
      </w:r>
    </w:p>
    <w:p w:rsidR="003556F7" w:rsidRPr="00052C65" w:rsidRDefault="003556F7" w:rsidP="00052C65">
      <w:pPr>
        <w:keepNext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6F7" w:rsidRPr="00052C65" w:rsidRDefault="00C80352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25.06.</w:t>
      </w:r>
      <w:r w:rsidR="003556F7"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 № </w:t>
      </w:r>
      <w:r w:rsidR="002E1A61"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bookmarkStart w:id="0" w:name="_GoBack"/>
      <w:bookmarkEnd w:id="0"/>
    </w:p>
    <w:p w:rsidR="003556F7" w:rsidRPr="00052C65" w:rsidRDefault="003556F7" w:rsidP="00052C6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Start"/>
      <w:r w:rsidRPr="00052C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35877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  <w:r w:rsidR="00C3587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утки</w:t>
      </w:r>
      <w:proofErr w:type="spellEnd"/>
    </w:p>
    <w:p w:rsidR="00A20BD0" w:rsidRPr="00052C65" w:rsidRDefault="00A20BD0" w:rsidP="00052C65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45C57" w:rsidRPr="00052C65" w:rsidRDefault="003556F7" w:rsidP="00052C65">
      <w:pPr>
        <w:pStyle w:val="ConsPlusTitle"/>
        <w:tabs>
          <w:tab w:val="left" w:pos="5245"/>
        </w:tabs>
        <w:ind w:right="439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Об утверждении порядка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и реализации инициативных проектов, а также проведения их конкурсного отбора в </w:t>
      </w:r>
      <w:proofErr w:type="spellStart"/>
      <w:r w:rsidR="00C35877">
        <w:rPr>
          <w:rFonts w:ascii="Times New Roman" w:hAnsi="Times New Roman" w:cs="Times New Roman"/>
          <w:b w:val="0"/>
          <w:sz w:val="28"/>
          <w:szCs w:val="28"/>
        </w:rPr>
        <w:t>Кутковском</w:t>
      </w:r>
      <w:proofErr w:type="spellEnd"/>
      <w:r w:rsidR="00C35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>сельском поселении Грибановского 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соответствии со статьями 26.1, 29, 56.1 Федерального закона от 6 октября 2003 года N 131-ФЗ "Об общих принципах организации местного самоуправления в Российской Федерации", руководствуясь Уставом </w:t>
      </w:r>
      <w:proofErr w:type="spellStart"/>
      <w:r w:rsidR="00C3587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35877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, Совет народных депутатов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>РЕШИЛ</w:t>
      </w:r>
      <w:r w:rsidRPr="00052C65">
        <w:rPr>
          <w:rFonts w:ascii="Times New Roman" w:hAnsi="Times New Roman" w:cs="Times New Roman"/>
          <w:sz w:val="28"/>
          <w:szCs w:val="28"/>
        </w:rPr>
        <w:t>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 Утвердить прилагаемый Порядок </w:t>
      </w:r>
      <w:r w:rsidR="00745C57" w:rsidRPr="00052C65">
        <w:rPr>
          <w:rFonts w:ascii="Times New Roman" w:hAnsi="Times New Roman" w:cs="Times New Roman"/>
          <w:sz w:val="28"/>
          <w:szCs w:val="28"/>
        </w:rPr>
        <w:t>рассмотрения и реализации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проектов, а также проведения их конкурсного отбора в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587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 поселении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556F7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 Настоящее решение вступает в силу после официального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обнародования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976"/>
        <w:gridCol w:w="2836"/>
      </w:tblGrid>
      <w:tr w:rsidR="003556F7" w:rsidRPr="00052C65" w:rsidTr="003556F7">
        <w:tc>
          <w:tcPr>
            <w:tcW w:w="3936" w:type="dxa"/>
          </w:tcPr>
          <w:p w:rsidR="003556F7" w:rsidRPr="00052C65" w:rsidRDefault="003556F7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</w:tcPr>
          <w:p w:rsidR="003556F7" w:rsidRPr="00052C65" w:rsidRDefault="003556F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6" w:type="dxa"/>
          </w:tcPr>
          <w:p w:rsidR="003556F7" w:rsidRPr="00052C65" w:rsidRDefault="00C35877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С.В.Заруднев</w:t>
            </w:r>
            <w:proofErr w:type="spellEnd"/>
          </w:p>
        </w:tc>
      </w:tr>
    </w:tbl>
    <w:p w:rsidR="003556F7" w:rsidRPr="00052C65" w:rsidRDefault="003556F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6F7" w:rsidRPr="00052C65" w:rsidRDefault="003556F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решению</w:t>
      </w:r>
    </w:p>
    <w:p w:rsidR="00ED1B65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:rsidR="00A20BD0" w:rsidRPr="00052C65" w:rsidRDefault="00C35877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20BD0" w:rsidRPr="00052C65" w:rsidRDefault="00C80352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</w:t>
      </w:r>
      <w:r w:rsidR="00ED1B65" w:rsidRPr="00052C6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25.06.</w:t>
      </w:r>
      <w:r w:rsidR="00ED1B65" w:rsidRPr="00052C65">
        <w:rPr>
          <w:rFonts w:ascii="Times New Roman" w:hAnsi="Times New Roman" w:cs="Times New Roman"/>
          <w:sz w:val="28"/>
          <w:szCs w:val="28"/>
        </w:rPr>
        <w:t>2021г.</w:t>
      </w:r>
    </w:p>
    <w:p w:rsidR="00ED1B65" w:rsidRPr="00052C65" w:rsidRDefault="00ED1B65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0"/>
      <w:bookmarkEnd w:id="1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A20BD0" w:rsidRPr="00052C65" w:rsidRDefault="00745C57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РАССМОТРЕНИЯ И РЕАЛИЗАЦИИ</w:t>
      </w:r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A20BD0" w:rsidRPr="00052C65">
        <w:rPr>
          <w:rFonts w:ascii="Times New Roman" w:hAnsi="Times New Roman" w:cs="Times New Roman"/>
          <w:b w:val="0"/>
          <w:sz w:val="28"/>
          <w:szCs w:val="28"/>
        </w:rPr>
        <w:t>ИНИЦИАТИВНЫХ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ПРОЕКТОВ, А ТАКЖЕ ПРОВЕДЕНИЯ ИХ КОНКУРСНОГО ОТБОРА</w:t>
      </w:r>
    </w:p>
    <w:p w:rsidR="00ED1B65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</w:t>
      </w:r>
      <w:r w:rsidR="003556F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35877">
        <w:rPr>
          <w:rFonts w:ascii="Times New Roman" w:hAnsi="Times New Roman" w:cs="Times New Roman"/>
          <w:b w:val="0"/>
          <w:sz w:val="28"/>
          <w:szCs w:val="28"/>
        </w:rPr>
        <w:t>КУТКОВСКОМ</w:t>
      </w: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СЕЛЬСКОМ ПОСЕЛЕНИИ </w:t>
      </w:r>
    </w:p>
    <w:p w:rsidR="00A20BD0" w:rsidRPr="00052C65" w:rsidRDefault="0034273C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745C5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1. Общие положения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Настоящий Порядок в соответствии Конституцией Российской Федерации, Федеральным законом от 6 октября 2003 года N 131-ФЗ "Об общих принципах организации местного самоуправления в Российской Федерации" и Уставом </w:t>
      </w:r>
      <w:proofErr w:type="spellStart"/>
      <w:r w:rsidR="00C3587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3587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6D7DEE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регулирует отношения, возникающие в связи с выдвижением, внесением, обсуждением, рассмотрением инициативных проектов, а также проведением их конкурсного отбора.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1.2. Порядок выдвижения, внесения, обсуждения и рассмотрения инициативных проектов в </w:t>
      </w:r>
      <w:proofErr w:type="spellStart"/>
      <w:r w:rsidR="00C35877"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 w:rsidR="00C35877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>сельском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745C57" w:rsidRPr="00052C65">
        <w:rPr>
          <w:rFonts w:ascii="Times New Roman" w:hAnsi="Times New Roman" w:cs="Times New Roman"/>
          <w:sz w:val="28"/>
          <w:szCs w:val="28"/>
        </w:rPr>
        <w:t xml:space="preserve">поселении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(далее - Порядок) разработан в целях проведения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</w:t>
      </w:r>
      <w:proofErr w:type="spellStart"/>
      <w:r w:rsidR="00C3587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3587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46C46" w:rsidRPr="00052C65">
        <w:rPr>
          <w:rFonts w:ascii="Times New Roman" w:hAnsi="Times New Roman" w:cs="Times New Roman"/>
          <w:sz w:val="28"/>
          <w:szCs w:val="28"/>
        </w:rPr>
        <w:t>поселения Грибановского муниципального района (далее - сельское поселение)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части, путем реализации инициативных проектов.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2.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2.1. Под инициативным проектом в настоящем Порядке понимается предложение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о реализации мероприятий, имеющих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или 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43"/>
      <w:bookmarkEnd w:id="2"/>
      <w:r w:rsidRPr="00052C65">
        <w:rPr>
          <w:rFonts w:ascii="Times New Roman" w:hAnsi="Times New Roman" w:cs="Times New Roman"/>
          <w:sz w:val="28"/>
          <w:szCs w:val="28"/>
        </w:rPr>
        <w:t>2.2. Инициативный проект должен содержать следующие сведения: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проблемы, решение которой имеет приоритетное значение для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обоснование предложений по решению указанной проблемы;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описание ожидаемого результата (ожидаемых результатов) реализации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предварительный расчет необходимых расходов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планируемые сроки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7) указание на объем средств бюджета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8) указание на территорию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 или ее части</w:t>
      </w:r>
      <w:r w:rsidRPr="00052C65">
        <w:rPr>
          <w:rFonts w:ascii="Times New Roman" w:hAnsi="Times New Roman" w:cs="Times New Roman"/>
          <w:sz w:val="28"/>
          <w:szCs w:val="28"/>
        </w:rPr>
        <w:t>, в границах которой будет реализовываться инициативный проект, в соответствии с разделом 3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9) ориентировочное количество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потенциальных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благополучателей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от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10) контактные данные лица (представителя инициатора проекта), ответственного за инициативный проект (фамилия, имя, отчество (при наличии), номер телефона, адрес электронной почты).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2.3. Инициативный прое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>ючает в себя описание проекта, содержащее сведения, предусмотренные пунктом 2.2 данного раздела, к которому по решению инициатора могут прилагаться графические и (или) табличные материалы.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3" w:name="P56"/>
      <w:bookmarkEnd w:id="3"/>
      <w:r w:rsidRPr="00052C65">
        <w:rPr>
          <w:rFonts w:ascii="Times New Roman" w:hAnsi="Times New Roman" w:cs="Times New Roman"/>
          <w:b w:val="0"/>
          <w:sz w:val="28"/>
          <w:szCs w:val="28"/>
        </w:rPr>
        <w:t>3. Определение территории, в интересах населения которой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могут реализовываться инициативные проекты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3.1. Инициативные проекты могут реализовываться в интересах населения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целом, а также в интересах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следующих территорий: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подъезд многоквартирного дома;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многоквартирный дом;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группа многоквартирных домов и (или) жилых домов (в том числе улица, квартал или иной элемент планировочной структуры);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жилой микрорайон;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группа жилых микрорайонов;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населенный пункт;</w:t>
      </w:r>
    </w:p>
    <w:p w:rsidR="00A20BD0" w:rsidRPr="00052C65" w:rsidRDefault="00515258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поселение.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3.2. В целях реализации инициативных проектов по решению отдельных вопросов местного значения (иных вопросов, право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решения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которых предоставлено органам местного самоуправления) и (или) выполнению мероприятий отдельных муниципальных программ постановлением администрации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поселения,</w:t>
      </w:r>
      <w:r w:rsidRPr="00052C65">
        <w:rPr>
          <w:rFonts w:ascii="Times New Roman" w:hAnsi="Times New Roman" w:cs="Times New Roman"/>
          <w:sz w:val="28"/>
          <w:szCs w:val="28"/>
        </w:rPr>
        <w:t xml:space="preserve"> (в том числе постановлением об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утверждении муниципальной программы) может быть предусмотрено разделение территории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на части</w:t>
      </w:r>
      <w:r w:rsidR="00BE728E" w:rsidRPr="00052C65">
        <w:rPr>
          <w:rFonts w:ascii="Times New Roman" w:hAnsi="Times New Roman" w:cs="Times New Roman"/>
          <w:sz w:val="28"/>
          <w:szCs w:val="28"/>
        </w:rPr>
        <w:t>.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указанном случае инициативные проекты выдвигаются, обсуждаются и реализуются в пределах соответствующей части территории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3.3. Для установления территории, на которой могут реализовываться инициативные проекты, инициатор проекта обращается в администрацию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с заявлением об определении территории, на которой планирует реализовывать инициативный проект, с описанием ее границ.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3.4. Заявление об определении территории, на которой планируется реализовывать инициативный проект, подписывается инициаторами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если инициатором проекта является инициативная группа, заявление подписывается всеми членами инициативной группы с указанием фамилий, имен, отчеств, контактных телефонов.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3.5. К заявлению инициатор проекта прилагает следующие документы: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краткое описание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копию протокола собрания инициативной группы о принятии решения о внесении в администрацию </w:t>
      </w:r>
      <w:r w:rsidR="0034273C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инициативного проекта и определении территории, на которой предлагается его реализация.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3.6.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течение 15 календарных дней со дня поступления заявления принимает решение: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об определении границ территории, на которой планируется реализовывать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об отказе в определении границ территории, на которой планируется реализовывать инициативный проект.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О принятом решении администрация </w:t>
      </w:r>
      <w:r w:rsidR="00515258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15258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уведомляет инициатора проекта в течение 3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80"/>
      <w:bookmarkEnd w:id="4"/>
      <w:r w:rsidRPr="00052C65">
        <w:rPr>
          <w:rFonts w:ascii="Times New Roman" w:hAnsi="Times New Roman" w:cs="Times New Roman"/>
          <w:sz w:val="28"/>
          <w:szCs w:val="28"/>
        </w:rPr>
        <w:t>3.7. Решение об отказе в определении границ территории, на которой предлагается реализовывать инициативный проект, принимается в следующих случаях: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территория выходит за пределы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227E41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запрашиваемая территория закреплена в установленном порядке за другими пользователями или находится в собственности;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границах запрашиваемой территории реализуется иной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виды разрешенного использования земельного участка на запрашиваемой территории не соответствуют целям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реализация инициативного проекта на запрашиваемой территории противоречит нормам федерального, регионального или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законодательства.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3.8. О принятом решении инициатору проекта сообщается в письменном виде с обоснованием (в случае отказа) принятого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3.9. При установлении случаев, указанных в пункте 3.7 Порядка, администрация 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предложить инициаторам проекта иную территорию для реализации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3.10. Отказ в определении запрашиваемой для реализации инициативного проекта территории не является препятствием к повторному предоставлению документов для определения указанной территории при условии устранения препятствий, послуживших основанием для принятия администрацией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соответствующего решения.</w:t>
      </w:r>
    </w:p>
    <w:p w:rsidR="00A20BD0" w:rsidRPr="00052C65" w:rsidRDefault="00B0116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3.11.</w:t>
      </w:r>
      <w:r w:rsidR="00A20BD0" w:rsidRPr="00052C65">
        <w:rPr>
          <w:rFonts w:ascii="Times New Roman" w:hAnsi="Times New Roman" w:cs="Times New Roman"/>
          <w:sz w:val="28"/>
          <w:szCs w:val="28"/>
        </w:rPr>
        <w:t>Решение администрации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BE728E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20BD0" w:rsidRPr="00052C65">
        <w:rPr>
          <w:rFonts w:ascii="Times New Roman" w:hAnsi="Times New Roman" w:cs="Times New Roman"/>
          <w:sz w:val="28"/>
          <w:szCs w:val="28"/>
        </w:rPr>
        <w:t xml:space="preserve"> об отказе в определении территории, на которой планируется реализовывать инициативный проект, может быть обжаловано в установленном законодательством порядке.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4. Инициаторы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4.1.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3D7516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органы территориального общественного самоуправления, староста сельского населенного пункта (далее - инициаторы проекта).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4.2. Лица, указанные в пункте 4.1 настоящего раздела: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готовят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организуют обсуждение инициативного проекта или обеспечивают выявление мнения граждан по вопросу о поддержке инициативного проекта в соответствии с положениями настоящего Порядка;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вносят инициативный проект в администрацию </w:t>
      </w:r>
      <w:r w:rsidR="008552A9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участвуют 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реализацией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реализуют иные права и исполняют обязанности, установленные настоящим Порядком и принятыми в соответствии с ним иными нормативными правовыми актами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4.3. Создание инициативной группы и принятие ею решений оформляется протоколом.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5. Выявление мнения граждан по вопросу о поддержке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5.1. Инициативный проект должен быть поддержан населением</w:t>
      </w:r>
      <w:r w:rsidR="008552A9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жителями его части, в интересах которых предполагается реализация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Инициативный проект до его внесения в администрацию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634EAA"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граждан, в том числе на собрании или конференции граждан, осуществляющих территориальное общественное самоуправление, с целью обсуждения инициативного проекта, определения его соответствия интересам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или его части и целесообразности его реализации, а также принятия собранием граждан или конференцией граждан решения о поддержке и выдвижении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6. Собрание граждан по вопросам выдвижения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6.1. Собрание граждан по вопросам выдвижения инициативного проекта (далее - собрание) назначается и проводится по решению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6.2. Собрание проводится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на части территории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, в интересах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поселения </w:t>
      </w:r>
      <w:r w:rsidR="00C21BE7" w:rsidRPr="00052C65">
        <w:rPr>
          <w:rFonts w:ascii="Times New Roman" w:hAnsi="Times New Roman" w:cs="Times New Roman"/>
          <w:sz w:val="28"/>
          <w:szCs w:val="28"/>
        </w:rPr>
        <w:t>на</w:t>
      </w:r>
      <w:r w:rsidRPr="00052C65">
        <w:rPr>
          <w:rFonts w:ascii="Times New Roman" w:hAnsi="Times New Roman" w:cs="Times New Roman"/>
          <w:sz w:val="28"/>
          <w:szCs w:val="28"/>
        </w:rPr>
        <w:t xml:space="preserve"> которой планируется реализация инициативного проекта. Если реализация инициативного проекта планируется в интересах населения </w:t>
      </w:r>
      <w:r w:rsidR="00634EAA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целом, может быть проведено несколько собраний на разных частях территории </w:t>
      </w:r>
      <w:r w:rsidR="00227E41" w:rsidRPr="00052C6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052C65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6.3. В собрании вправе принимать участие жители соответствующей территории, достигшие шестнадцатилетнего возраста.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6.4. Возможно рассмотрение нескольких инициативных проектов на одном собрании. В указанном случае права и обязанности по организации и проведению собрания реализуются инициаторами проектов совместно.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6.5. Расходы по проведению собрания, изготовлению и рассылке документов несет инициатор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6.6. О проведении собрания (конференции) жители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должны быть проинформированы инициаторами проекта не менее чем за 10 календарных дней до их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7. Подготовка к проведению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7.1. В решении инициатора проекта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инициативный проект, для обсуждения которого проводится собрание;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повестка дня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дата, время, место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предполагаемое количество участников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способы информирования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на которой проводится собрание, о его проведении.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7.2. Инициатор проекта направляет в администрацию</w:t>
      </w:r>
      <w:r w:rsidR="00C21BE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34E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письменное уведомление о проведении собрания не позднее 10 дней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7.3. В уведомлении о проведении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сведения об инициаторе проекта (фамилии, имена, отчества членов инициативной группы, сведения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их месте жительства или пребывания, наименование иного инициатора проекта мероприятия и место его нахождения);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сведения, предусмотренные пунктом 7.1;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фамилии, имена, отчества, номера телефонов лиц, уполномоченных инициаторами проекта выполнять распорядительные функции по организации и проведению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просьба о содействии в проведении собрания, в том числе о предоставлении помещения для проведения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7.4. Уведомление о проведении собрания подписывается инициатором проекта и лицами, уполномоченными инициатором проекта выполнять распорядительные функции по его организации и проведению. От имени инициативной группы уведомление о проведении собрания подписывается лицами, уполномоченными инициативной группой выполнять распорядительные функции по его организации и проведению.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7.5.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При наличии просьбы о предоставлении помещения для проведения собрания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в трехдневный срок со дня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поступления уведомления оповещает инициатора проекта о возможности предоставления помещения для проведения или предлагает изменить место и (или) дату и время проведения собрания. Инициатор проекта в трехдневный срок со дня получения указанного предложения обязан сообщить о согласии или несогласии на изменение места и (или) даты и времени проведения собрания.</w:t>
      </w:r>
    </w:p>
    <w:p w:rsidR="001F2D78" w:rsidRPr="00052C65" w:rsidRDefault="00A20BD0" w:rsidP="00052C6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7.6.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размещает сведения о проведении собрания, в том числе о порядке ознакомления с инициативным проектом, на официальном сайте администрации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 в трехдневный срок со дня поступления уведомления о проведении собрания.</w:t>
      </w:r>
      <w:r w:rsidR="001F2D78" w:rsidRPr="00052C65">
        <w:rPr>
          <w:rFonts w:ascii="Times New Roman" w:hAnsi="Times New Roman" w:cs="Times New Roman"/>
          <w:sz w:val="28"/>
          <w:szCs w:val="28"/>
        </w:rPr>
        <w:t xml:space="preserve"> Одновременно граждане информируются о возможности представления 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администрацию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 своих замечаний и предложений по инициативному проекту с указанием срока их представления, который не может составлять менее пяти рабочих дней.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7.7. Администрация </w:t>
      </w:r>
      <w:r w:rsidR="001F2D78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вправе назначить уполномоченного представителя в целях оказания инициатору проекта содействия в проведении собрания. О назначении уполномоченного представителя администрация заблаговременно извещает инициатора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8. Порядок проведения собрания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8.1. До начала собрания инициатор проекта обеспечивает проведение регистрации граждан, принявших участие в собрании, с составлением списка граждан, принявших участие в собрании. Список граждан, принявших участие в собрании, является неотъемлемой частью протокола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8.2. Порядок голосования по вопросам повестки дня собрания утверждается большинством голосов участников собрания. Решения по вопросам повестки дня собрания принимаются большинством голосов участников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8.3. Собрание открывается представителем инициатора проекта. Для ведения собрания избираются председатель и секретарь.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8.4. Председатель ведет собрание, оглашает вопросы повестки дня, предоставляет слово для выступления присутствующим, формулирует принимаемые собранием решения, ставит их на голосование, оглашает итоги голосования.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8.5. Секретарь ведет протокол собрания, в котором отражаются все принятые собранием решения с указанием результатов голосования по ним. Протокол собрания подписывается секретарем и председателем собрания.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8.6. В протоколе собрания указываются: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место и время проведения собрания;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число граждан, принявших участие в собрании;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сведения о председателе и секретаре собрания с указанием их места жительства;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повестка дня собрания, содержание выступлений;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принятые решения по вопросам повестки дня.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9. Проведение конференции граждан по вопросам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выдвижения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9.1. В случае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если число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возраста, в интересах которых предполагается реализация инициативного проекта, превышает 1000 человек, по вопросам выдвижения инициативных проектов может быть проведена конференция граждан (далее - конференция).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9.2. Выборы и выдвижение делегатов на конференцию проводятся на собраниях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группы квартир, подъездов, дома или группы домов либо в форме сбора подписей за кандидата в делегаты</w:t>
      </w:r>
      <w:r w:rsidR="00667078" w:rsidRPr="00052C65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подписных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листах (приложение N 1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9.3. По инициативе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ED3A3E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от которых выдвигается делегат на конференцию в соответствии с установленной настоящим Порядком нормой представительства,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 вносится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предлагаемая кандидатура. Жители, поддерживающие эту кандидатуру, расписываются в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ном листе. Если возникает альтернативная кандидатура, то заполняется другой </w:t>
      </w:r>
      <w:r w:rsidR="009D61D0" w:rsidRPr="00052C65">
        <w:rPr>
          <w:rFonts w:ascii="Times New Roman" w:hAnsi="Times New Roman" w:cs="Times New Roman"/>
          <w:sz w:val="28"/>
          <w:szCs w:val="28"/>
        </w:rPr>
        <w:t>подписной</w:t>
      </w:r>
      <w:r w:rsidRPr="00052C65">
        <w:rPr>
          <w:rFonts w:ascii="Times New Roman" w:hAnsi="Times New Roman" w:cs="Times New Roman"/>
          <w:sz w:val="28"/>
          <w:szCs w:val="28"/>
        </w:rPr>
        <w:t xml:space="preserve"> лист.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9.4. Выборы делегатов считаются состоявшимися, если в голосовании приняли участие 2/3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92C36" w:rsidRPr="00052C65">
        <w:rPr>
          <w:rFonts w:ascii="Times New Roman" w:hAnsi="Times New Roman" w:cs="Times New Roman"/>
          <w:sz w:val="28"/>
          <w:szCs w:val="28"/>
        </w:rPr>
        <w:t xml:space="preserve">жителей сельского </w:t>
      </w:r>
      <w:r w:rsidR="00ED1B65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квартир, подъездов, дома или группы домов</w:t>
      </w:r>
      <w:r w:rsidR="009D61D0" w:rsidRPr="00052C65">
        <w:rPr>
          <w:rFonts w:ascii="Times New Roman" w:hAnsi="Times New Roman" w:cs="Times New Roman"/>
          <w:sz w:val="28"/>
          <w:szCs w:val="28"/>
        </w:rPr>
        <w:t>, улицы, улиц, части населенного пункта, населенного пункта (виды территорий поселения указанные в п.3.1)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и простое большинство из них поддержало выдвинутую кандидатуру. Если выдвинуто несколько кандидатов в делегаты, то избранным считается кандидат, набравший наибольшее число голосов от числа</w:t>
      </w:r>
      <w:r w:rsidR="009D61D0" w:rsidRPr="00052C65">
        <w:rPr>
          <w:rFonts w:ascii="Times New Roman" w:hAnsi="Times New Roman" w:cs="Times New Roman"/>
          <w:sz w:val="28"/>
          <w:szCs w:val="28"/>
        </w:rPr>
        <w:t>,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принявших участие в голосовании по сравнению с другими кандидатами.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9.5. В решении инициатора проекта о проведении конференции должны быть также указаны: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1) норма представительства для избрания делегатов, которая не может быть менее 1 делегата от </w:t>
      </w:r>
      <w:r w:rsidR="00E36570">
        <w:rPr>
          <w:rFonts w:ascii="Times New Roman" w:hAnsi="Times New Roman" w:cs="Times New Roman"/>
          <w:sz w:val="28"/>
          <w:szCs w:val="28"/>
        </w:rPr>
        <w:t xml:space="preserve">15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сельского 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территории, достигших шестнадцатилетнего возраста;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сроки и порядок проведения собраний для избрания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9.6. Неотъемлемой частью протокола конференции являются протоколы собраний об избрании делегатов.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10. Сбор подписей граждан в поддержку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10.1. Условием назначения собрания (конференции) граждан является сбор подписей в поддержку инициативного проекта в количестве не менее </w:t>
      </w:r>
      <w:r w:rsidR="00C35877">
        <w:rPr>
          <w:rFonts w:ascii="Times New Roman" w:hAnsi="Times New Roman" w:cs="Times New Roman"/>
          <w:sz w:val="28"/>
          <w:szCs w:val="28"/>
        </w:rPr>
        <w:t>двух</w:t>
      </w:r>
      <w:r w:rsidRPr="00052C65">
        <w:rPr>
          <w:rFonts w:ascii="Times New Roman" w:hAnsi="Times New Roman" w:cs="Times New Roman"/>
          <w:sz w:val="28"/>
          <w:szCs w:val="28"/>
        </w:rPr>
        <w:t xml:space="preserve"> процентов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D1B65" w:rsidRPr="00052C65">
        <w:rPr>
          <w:rFonts w:ascii="Times New Roman" w:hAnsi="Times New Roman" w:cs="Times New Roman"/>
          <w:sz w:val="28"/>
          <w:szCs w:val="28"/>
        </w:rPr>
        <w:t>жителей с</w:t>
      </w:r>
      <w:r w:rsidR="00D0040A" w:rsidRPr="00052C65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проживающих на соответствующей территории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10.2. Инициатива граждан о проведении собрания должна быть оформлена в виде подписных листов (приложение N 2 к Порядку).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10.3. Сбор подписей граждан в поддержку инициативных проектов (далее - сбор подписей) проводится инициатором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10.4. Сбор подписей осуществляется в следующем порядке: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подписи собираются посредством их внесения в подписной лист;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 подписном листе указывается инициативный проект, в поддержку которого осуществляется сбор подписей;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 подписном листе ставится подпись жителя и дата ее внесения. Подпись и дату ее внесения житель ставит собственноручно. Сведения о жителе, ставящем в подписном листе свою подпись, могут вноситься в подписной лист по просьбе жителя лицом, осуществляющим сбор подписей. Указанные сведения вносятся только рукописным способом, при этом использование карандашей не допускается;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4) житель вправе ставить подпись в поддержку одного и того же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инициативного проекта только один раз;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5) каждый подписной лист должен быть заверен подписями представителя инициатора проекта, осуществлявшего сбор подписей. При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заверении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подписного листа представитель инициатора проекта, осуществлявший сбор подписей, собственноручно указывает свои фамилию, имя и отчество, дату рождения, адрес места жительства, а также ставит свою подпись и дату ее внесения;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6) при сборе подписей допускается заполнение подписного листа на лицевой и оборотной стороне. При этом оборотная сторона является продолжением лицевой стороны с единой нумерацией подписей, а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заверительные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подписи и сведения о представителе инициатора проекта, осуществлявшем сбор подписей, ставятся на оборотной стороне подписного листа непосредственно после последней подписи жителя;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при сборе подписей должно быть получено согласие каждого жителя на обработку его персональных данных, оформляемое в соответствии с требованиями, установленными статьей 9 Федерального закона от 27 июля 2006 года N 152-ФЗ "О персональных данных".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11. Внесение инициативных проектов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в администрацию </w:t>
      </w:r>
      <w:proofErr w:type="spellStart"/>
      <w:r w:rsidR="00C35877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C3587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r w:rsidR="00E05200"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D0040A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80"/>
      <w:bookmarkEnd w:id="5"/>
      <w:r w:rsidRPr="00052C65">
        <w:rPr>
          <w:rFonts w:ascii="Times New Roman" w:hAnsi="Times New Roman" w:cs="Times New Roman"/>
          <w:sz w:val="28"/>
          <w:szCs w:val="28"/>
        </w:rPr>
        <w:t xml:space="preserve">11.1. При внесении инициативного проекта в администрацию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представляются: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описание проекта на бумажном носителе и в электронной форме, к которому могут прилагаться графические и (или) табличные материалы;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протокол создания инициативной группы, а также решение инициатора проекта об определении лиц, уполномоченных от его имени взаимодействовать с администрацией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протокол собрания или конференции граждан, подписные листы, подтверждающие поддержку инициативного проекта жителями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0040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или его части.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Документы, указанные в пункте 11.1, представляются в администрацию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непосредственно лицом, уполномоченным инициатором проекта взаимодействовать с администрацией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 рассмотрении и реализации инициативного проекта, или направляются почтовым отправлением с объявленной ценностью при его пересылке и описью вложения.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11.3. Датой внесения проекта является день получения документов, указанных в пункте 11.1 настоящего раздела, администрацией </w:t>
      </w:r>
      <w:r w:rsidR="005F4BAA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5F4BAA" w:rsidRPr="00052C65">
        <w:rPr>
          <w:rFonts w:ascii="Times New Roman" w:hAnsi="Times New Roman" w:cs="Times New Roman"/>
          <w:sz w:val="28"/>
          <w:szCs w:val="28"/>
        </w:rPr>
        <w:lastRenderedPageBreak/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12. Комиссия по рассмотрению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12.1. Комиссия по рассмотрению инициативных проектов (далее - комиссия) создается в целях объективной оценки социально-экономической значимости инициативных проектов и проведения их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12.2. Персональный состав комиссии определяется постановлением администрации</w:t>
      </w:r>
      <w:r w:rsidR="00E05200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. Половина членов комиссии должна быть назначена на основе предложений Совета народных депутатов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была исключена возможность возникновения конфликтов интересов, которые могут повлиять на принимаемые комиссией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12.3. Комиссия состоит из председателя комиссии, заместителя председателя комиссии, секретаря комиссии и членов комиссии, участвующих в ее работе лично.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12.4. Председатель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организует работу комиссии, руководит ее деятельностью;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формирует проект повестки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дает поручения членам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председательствует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12.5. Заместитель председателя комиссии исполняет обязанности председателя комиссии в случае его временного отсутствия.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12.6. Секретарь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осуществляет информационное и документационное обеспечение деятельности комиссии, в том числе подготовку к заседанию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оповещает членов комиссии, инициаторов проектов и иных лиц, приглашенных на заседание комиссии, о дате, месте проведения очередного заседания комиссии и о повестке дня очередного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ведет протоколы заседаний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12.7. Член комиссии: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участвует в работе комиссии, в том числе в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вносит предложения по вопросам работы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знакомится с документами и материалами, рассматриваемыми на заседаниях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задает вопросы участникам заседания комиссии;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голосует на заседаниях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12.8. Основной формой работы комиссии являются заседания.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12.9. Заседание комиссии считается правомочным при условии присутствия на нем не менее половины ее членов.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12.10. Инициаторам проекта и их представителям обеспечивается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возможность участия в рассмотрении комиссией инициативных проектов и изложения своих позиций по ним. О заседании комиссии, на котором планируется рассмотрение инициативного проекта, инициаторы проекта извещаются не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чем за пять дней до дня его проведения.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12.11. Обсуждение проекта и принятие комиссией решений производится без участия инициатора проекта и иных лиц.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12.12. Решение комиссии принимается открытым голосованием простым большинством голосов от числа присутствующих на заседании членов комиссии. При равенстве голосов решающим является голос председательствующего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12.13. Члены комиссии обладают равными правами при обсуждении вопросов о принятии решений.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12.14. В случае несогласия с принятым комиссией решением член комиссии вправе изложить письменно свое особое мнение, которое подлежит приобщению к протоколу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12.15. По результатам заседания комиссии составляется протокол, который подписывается председательствующим на заседании комиссии, секретарем комиссии и членами комиссии, участвовавшими в ее заседании, в течение трех рабочих дней со дня проведения заседания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12.16. Секретарь комиссии не позднее одного рабочего дня, следующего за днем подписания протокола заседания комиссии, направляет его главе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12.17. Организационно-техническое обеспечение деятельности комиссии осуществляет администрация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6" w:name="P219"/>
      <w:bookmarkEnd w:id="6"/>
      <w:r w:rsidRPr="00052C65">
        <w:rPr>
          <w:rFonts w:ascii="Times New Roman" w:hAnsi="Times New Roman" w:cs="Times New Roman"/>
          <w:b w:val="0"/>
          <w:sz w:val="28"/>
          <w:szCs w:val="28"/>
        </w:rPr>
        <w:t>13. Порядок рассмотрения инициативного проекта</w:t>
      </w:r>
    </w:p>
    <w:p w:rsidR="005F4BAA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администрацией </w:t>
      </w:r>
      <w:proofErr w:type="spellStart"/>
      <w:r w:rsidR="00C35877">
        <w:rPr>
          <w:rFonts w:ascii="Times New Roman" w:hAnsi="Times New Roman" w:cs="Times New Roman"/>
          <w:b w:val="0"/>
          <w:sz w:val="28"/>
          <w:szCs w:val="28"/>
        </w:rPr>
        <w:t>Кутковского</w:t>
      </w:r>
      <w:proofErr w:type="spellEnd"/>
      <w:r w:rsidR="00C35877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b w:val="0"/>
          <w:sz w:val="28"/>
          <w:szCs w:val="28"/>
        </w:rPr>
        <w:t xml:space="preserve">поселения </w:t>
      </w:r>
    </w:p>
    <w:p w:rsidR="00A20BD0" w:rsidRPr="00052C65" w:rsidRDefault="006F3F1E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 xml:space="preserve">Грибановского </w:t>
      </w:r>
      <w:r w:rsidR="00227E41" w:rsidRPr="00052C65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CE5D7B" w:rsidRPr="00052C6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13.1. Инициативный проект рассматривается администрацией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30 дней со дня его внесения.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13.2.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 xml:space="preserve">Информация о внесении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подлежит опубликованию в "</w:t>
      </w:r>
      <w:r w:rsidR="006F3F1E" w:rsidRPr="00052C65">
        <w:rPr>
          <w:rFonts w:ascii="Times New Roman" w:hAnsi="Times New Roman" w:cs="Times New Roman"/>
          <w:sz w:val="28"/>
          <w:szCs w:val="28"/>
        </w:rPr>
        <w:t>В</w:t>
      </w:r>
      <w:r w:rsidR="005F4BAA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proofErr w:type="spellStart"/>
      <w:r w:rsidR="00C35877" w:rsidRPr="00C3587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3587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5F4BAA" w:rsidRPr="00052C65">
        <w:rPr>
          <w:rFonts w:ascii="Times New Roman" w:hAnsi="Times New Roman" w:cs="Times New Roman"/>
          <w:sz w:val="28"/>
          <w:szCs w:val="28"/>
        </w:rPr>
        <w:t>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"Интернет" в течение трех рабочих дней со дня внесения инициативного проекта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и должна содержать сведения, указанные в пункте 2.2 настоящего Порядка, а также об инициаторах проекта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. Одновременно граждане информируются о возможности представления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 xml:space="preserve">своих замечаний и предложений по инициативному проекту с указанием срока их </w:t>
      </w:r>
      <w:r w:rsidRPr="00052C65">
        <w:rPr>
          <w:rFonts w:ascii="Times New Roman" w:hAnsi="Times New Roman" w:cs="Times New Roman"/>
          <w:sz w:val="28"/>
          <w:szCs w:val="28"/>
        </w:rPr>
        <w:lastRenderedPageBreak/>
        <w:t>представления.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13.3. Срок представления замечаний и предложений по инициативному проекту составляет семь рабочих дней. Свои замечания и предложения вправе направлять жители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достигшие шестнадцатилетнего возраста. Замечания и предложения представляются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жителем непосредственно или направляются почтовым отправлением.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13.4. Обобщение замечаний и предложений по инициативному проекту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13.5. По результатам рассмотрения инициативного проекта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принять одно из решений, указанных в пункте 13.7 настоящего Порядка. В решении комиссии могут также содержаться рекомендации по доработке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если в администрацию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внесено несколько инициативных проектов, в том числе с описанием аналогичных по содержанию приоритетных проблем, комиссия рекомендует главе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организовать проведение конкурсного отбора.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13.6. Конкурсный отбор инициативных проектов организуется в соответствии с разделом 14 настоящего Порядка. Извещение о проведении конкурсного отбора направляется инициаторам проектов не позднее трех дней после принятия соответствующего решения.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13.7. С учетом рекомендации комиссии или по результатам конкурсного отбора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одно из следующих решений: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поддержать инициативный проект и продолжить работу над ним в пределах бюджетных ассигнований, предусмотренных решением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на соответствующие цели и (или) в соответствии с порядком составления и рассмотрения проекта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(внесения изменений в решение о бюджете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13.8. Глава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Pr="00052C65">
        <w:rPr>
          <w:rFonts w:ascii="Times New Roman" w:hAnsi="Times New Roman" w:cs="Times New Roman"/>
          <w:sz w:val="28"/>
          <w:szCs w:val="28"/>
        </w:rPr>
        <w:t>принимает решение об отказе в поддержке инициативного проекта в одном из следующих случаев: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несоблюдение установленного порядка внесения инициативного проекта и его рассмотрения;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нормативных правовых актов В</w:t>
      </w:r>
      <w:r w:rsidR="00F159E8" w:rsidRPr="00052C65">
        <w:rPr>
          <w:rFonts w:ascii="Times New Roman" w:hAnsi="Times New Roman" w:cs="Times New Roman"/>
          <w:sz w:val="28"/>
          <w:szCs w:val="28"/>
        </w:rPr>
        <w:t>оронежс</w:t>
      </w:r>
      <w:r w:rsidRPr="00052C65">
        <w:rPr>
          <w:rFonts w:ascii="Times New Roman" w:hAnsi="Times New Roman" w:cs="Times New Roman"/>
          <w:sz w:val="28"/>
          <w:szCs w:val="28"/>
        </w:rPr>
        <w:t xml:space="preserve">кой области, Уставу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 xml:space="preserve">4) отсутствие средств бюджета </w:t>
      </w:r>
      <w:r w:rsidR="006F3F1E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6F3F1E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наличие возможности решения описанной в инициативном проекте проблемы более эффективным способом;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признание инициативного проекта не прошедшим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13.9. Решение по результатам рассмотрения проекта направляется инициатору проекта не позднее трех дней после дня его принятия.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13.10. Администрация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вправе, а в случае, предусмотренном подпунктом 5 пункта 13.8 настоящего раздела,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F159E8" w:rsidRPr="00052C65">
        <w:rPr>
          <w:rFonts w:ascii="Times New Roman" w:hAnsi="Times New Roman" w:cs="Times New Roman"/>
          <w:sz w:val="28"/>
          <w:szCs w:val="28"/>
        </w:rPr>
        <w:t>сельского (городского) поселения или муниципального рай</w:t>
      </w:r>
      <w:r w:rsidR="00D61526" w:rsidRPr="00052C65">
        <w:rPr>
          <w:rFonts w:ascii="Times New Roman" w:hAnsi="Times New Roman" w:cs="Times New Roman"/>
          <w:sz w:val="28"/>
          <w:szCs w:val="28"/>
        </w:rPr>
        <w:t>о</w:t>
      </w:r>
      <w:r w:rsidR="00F159E8" w:rsidRPr="00052C65">
        <w:rPr>
          <w:rFonts w:ascii="Times New Roman" w:hAnsi="Times New Roman" w:cs="Times New Roman"/>
          <w:sz w:val="28"/>
          <w:szCs w:val="28"/>
        </w:rPr>
        <w:t xml:space="preserve">на, </w:t>
      </w:r>
      <w:r w:rsidRPr="00052C65">
        <w:rPr>
          <w:rFonts w:ascii="Times New Roman" w:hAnsi="Times New Roman" w:cs="Times New Roman"/>
          <w:sz w:val="28"/>
          <w:szCs w:val="28"/>
        </w:rPr>
        <w:t>или государственного органа в соответствии с их компетенцией. Для доработки проекта комиссия образует рабочую группу из числа членов комиссии, представителей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представителей инициатора проекта, а также определяет срок доработки проекта. Доработанный инициативный проект рассматривается Комиссией в соответствии с разделом 13 настоящего Порядка.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bookmarkStart w:id="7" w:name="P242"/>
      <w:bookmarkEnd w:id="7"/>
      <w:r w:rsidRPr="00052C65">
        <w:rPr>
          <w:rFonts w:ascii="Times New Roman" w:hAnsi="Times New Roman" w:cs="Times New Roman"/>
          <w:b w:val="0"/>
          <w:sz w:val="28"/>
          <w:szCs w:val="28"/>
        </w:rPr>
        <w:t>14. Конкурсный отбор инициативных проектов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14.1. Конкурсный отбор осуществляет комиссия.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14.2. Критерии конкурсного отбора, их значения, соответствующие им баллы и весовые коэффициенты установлены в приложении N 3 к Порядку (далее - критерии).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14.3. Конкурсный отбор осуществляется на заседании комиссии.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14.4. Комиссия осуществляет оценку инициативных проектов на основе критериев для выявления инициативных проектов, прошедших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14.5. Оценка инициативного проекта осуществляется отдельно по каждому инициативному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14.6. Оценка инициативного проекта по каждому критерию определяется в баллах.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14.7. Прошедшим конкурсный отбор объявляется инициативный проект, получивший максимальный суммарный балл по всем критериям.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14.8. По итогам конкурсного отбора с учетом итоговой оценки согласно критериям комиссия принимает решение об объявлении инициативных проектов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прошедшими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или не прошедшими конкурсный отбор.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15. Порядок реализации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15.1. Реализация инициативных проектов осуществляется на условиях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за счет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инициативных платежей в объеме, предусмотренном инициативным проектом, и (или) добровольного имущественного и (или) трудового участия в реализации инициативного проекта инициатора проекта собственными и (или) привлеченными силами в объеме, предусмотренном инициативным проектом.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15.2. </w:t>
      </w:r>
      <w:proofErr w:type="gramStart"/>
      <w:r w:rsidR="00271AC7">
        <w:rPr>
          <w:rFonts w:ascii="Times New Roman" w:hAnsi="Times New Roman" w:cs="Times New Roman"/>
          <w:sz w:val="28"/>
          <w:szCs w:val="28"/>
        </w:rPr>
        <w:t>Инициатор проекта до начала его реализации за счет средств местного бюджета обеспечивает внесение инициативных платежей в доход бюджета сельского поселения на основании договора пожертвования, заключенного с администрацией сельского поселения, и (или) заключает с администрацией сельского поселения договор добровольного пожертвования имущества и (или) договор на безвозмездное оказание услуг/выполнение работ по реализации инициативного проекта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15.3. Учет инициативных платежей осуществляется отдельно по каждому проекту.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15.4.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целевым расходованием аккумулированных инициативных платежей осуществляется в соответствии с бюджетным законодательством Российской Федерации.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15.5. О реализации инициативного проекта издается постановление администрации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15.6. Постановление о реализации инициативного проекта должно содержать: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1) наименование объекта, который должен быть создан в результате реализации инициативного проекта (с указанием адреса или местоположения), или наименование мероприятия, на реализацию которого направлен инициативный проект;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2) направление расходования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(строительство, реконструкция, приобретение, проведение мероприятия (мероприятий), иное);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3) наименование главного распорядителя средств бюджета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>, выделяемых на реализацию инициативного проекта;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4) наименование заказчика, застройщика;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5) срок ввода в эксплуатацию (приобретения) объекта, реализации мероприятия (мероприятий);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6) предполагаемая (предельная) стоимость объекта или предельный объем средств на проведение мероприятия (мероприятий) с выделением объема инициативных платежей;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7) распределение по годам реализации предполагаемой (предельной) стоимости объекта или предельного объема средств на проведение мероприятия (мероприятий) с выделением объема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16. Порядок расчета и возврата сумм инициативных платежей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16.1. В случае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052C65">
        <w:rPr>
          <w:rFonts w:ascii="Times New Roman" w:hAnsi="Times New Roman" w:cs="Times New Roman"/>
          <w:sz w:val="28"/>
          <w:szCs w:val="28"/>
        </w:rPr>
        <w:t xml:space="preserve"> если инициативный проект не был реализован либо в случае наличия остатка инициативных платежей по итогам реализации инициативного проекта, не использованных в целях реализации инициативного проекта, инициативные платежи подлежат возврату инициаторам проекта, осуществившим их перечисление в бюджет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(далее - денежные средства, подлежащие возврату).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16.2. Размер денежных средств, подлежащих возврату инициаторам проекта, рассчитывается исходя из процентного соотношения </w:t>
      </w:r>
      <w:proofErr w:type="spellStart"/>
      <w:r w:rsidRPr="00052C65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052C65">
        <w:rPr>
          <w:rFonts w:ascii="Times New Roman" w:hAnsi="Times New Roman" w:cs="Times New Roman"/>
          <w:sz w:val="28"/>
          <w:szCs w:val="28"/>
        </w:rPr>
        <w:t xml:space="preserve"> инициативного проекта.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16.3. Инициаторы проекта предоставляют заявление на возврат денежных средств с указанием банковских реквизитов в администрацию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целях возврата инициативных платежей.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16.4. Администрация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 в течение 5 рабочих дней со дня поступления заявления осуществляет возврат денежных средств.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17. Порядок опубликования и размещения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в информационно-коммуникационной сети "Интернет"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информации об инициативном проекте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17.1.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Информация о рассмотрении инициативного проекта администрацией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Pr="00052C65">
        <w:rPr>
          <w:rFonts w:ascii="Times New Roman" w:hAnsi="Times New Roman" w:cs="Times New Roman"/>
          <w:sz w:val="28"/>
          <w:szCs w:val="28"/>
        </w:rPr>
        <w:t xml:space="preserve">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D61526" w:rsidRPr="00052C65">
        <w:rPr>
          <w:rFonts w:ascii="Times New Roman" w:hAnsi="Times New Roman" w:cs="Times New Roman"/>
          <w:sz w:val="28"/>
          <w:szCs w:val="28"/>
        </w:rPr>
        <w:t>В</w:t>
      </w:r>
      <w:r w:rsidR="003E2EFF" w:rsidRPr="00052C65">
        <w:rPr>
          <w:rFonts w:ascii="Times New Roman" w:hAnsi="Times New Roman" w:cs="Times New Roman"/>
          <w:sz w:val="28"/>
          <w:szCs w:val="28"/>
        </w:rPr>
        <w:t>естнике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муниципальных правовых актов </w:t>
      </w:r>
      <w:proofErr w:type="spellStart"/>
      <w:r w:rsidR="00C35877" w:rsidRPr="00C3587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3587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сельского поселения»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D61526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"Интернет".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17.2. Отчет администрации 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сельского </w:t>
      </w:r>
      <w:r w:rsidR="0044369B" w:rsidRPr="00052C65">
        <w:rPr>
          <w:rFonts w:ascii="Times New Roman" w:hAnsi="Times New Roman" w:cs="Times New Roman"/>
          <w:sz w:val="28"/>
          <w:szCs w:val="28"/>
        </w:rPr>
        <w:t>поселения</w:t>
      </w:r>
      <w:r w:rsidR="00D61526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Pr="00052C65">
        <w:rPr>
          <w:rFonts w:ascii="Times New Roman" w:hAnsi="Times New Roman" w:cs="Times New Roman"/>
          <w:sz w:val="28"/>
          <w:szCs w:val="28"/>
        </w:rPr>
        <w:t xml:space="preserve">об итогах реализации инициативного проекта подлежит опубликованию в </w:t>
      </w:r>
      <w:r w:rsidR="003E2EFF" w:rsidRPr="00052C65">
        <w:rPr>
          <w:rFonts w:ascii="Times New Roman" w:hAnsi="Times New Roman" w:cs="Times New Roman"/>
          <w:sz w:val="28"/>
          <w:szCs w:val="28"/>
        </w:rPr>
        <w:t>«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Вестнике муниципальных правовых актов </w:t>
      </w:r>
      <w:proofErr w:type="spellStart"/>
      <w:r w:rsidR="00C35877" w:rsidRPr="00C35877">
        <w:rPr>
          <w:rFonts w:ascii="Times New Roman" w:hAnsi="Times New Roman" w:cs="Times New Roman"/>
          <w:sz w:val="28"/>
          <w:szCs w:val="28"/>
        </w:rPr>
        <w:t>Кутковского</w:t>
      </w:r>
      <w:proofErr w:type="spellEnd"/>
      <w:r w:rsidR="00C35877" w:rsidRP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3E2EFF" w:rsidRPr="00052C65">
        <w:rPr>
          <w:rFonts w:ascii="Times New Roman" w:hAnsi="Times New Roman" w:cs="Times New Roman"/>
          <w:sz w:val="28"/>
          <w:szCs w:val="28"/>
        </w:rPr>
        <w:t>»</w:t>
      </w:r>
      <w:r w:rsidRPr="00052C65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r w:rsidR="00904157" w:rsidRPr="00052C65">
        <w:rPr>
          <w:rFonts w:ascii="Times New Roman" w:hAnsi="Times New Roman" w:cs="Times New Roman"/>
          <w:sz w:val="28"/>
          <w:szCs w:val="28"/>
        </w:rPr>
        <w:t>сельского</w:t>
      </w:r>
      <w:r w:rsidR="00052C65">
        <w:rPr>
          <w:rFonts w:ascii="Times New Roman" w:hAnsi="Times New Roman" w:cs="Times New Roman"/>
          <w:sz w:val="28"/>
          <w:szCs w:val="28"/>
        </w:rPr>
        <w:t xml:space="preserve"> </w:t>
      </w:r>
      <w:r w:rsidR="00904157" w:rsidRPr="00052C65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Pr="00052C6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"Интернет" в течение 30 календарных дней со дня завершения реализации инициативного проекта.</w:t>
      </w: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lastRenderedPageBreak/>
        <w:t>Приложение N 1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C35877"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 w:rsidR="00C35877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 xml:space="preserve">сельском 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2211"/>
        <w:gridCol w:w="1215"/>
        <w:gridCol w:w="852"/>
        <w:gridCol w:w="505"/>
        <w:gridCol w:w="457"/>
        <w:gridCol w:w="1984"/>
        <w:gridCol w:w="1304"/>
      </w:tblGrid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295"/>
            <w:bookmarkEnd w:id="8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(указывается территория, на которой собираются 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(Ф.И.О., адрес делегата)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32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делегатом на конференцию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D1B65" w:rsidRPr="00052C65">
              <w:rPr>
                <w:rFonts w:ascii="Times New Roman" w:hAnsi="Times New Roman" w:cs="Times New Roman"/>
                <w:sz w:val="28"/>
                <w:szCs w:val="28"/>
              </w:rPr>
              <w:t>жителей сельского поселения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 вопросу</w:t>
            </w:r>
          </w:p>
        </w:tc>
        <w:tc>
          <w:tcPr>
            <w:tcW w:w="374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(формулировка вопроса)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4157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11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81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39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3E2EFF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0BD0" w:rsidRPr="00052C65">
              <w:rPr>
                <w:rFonts w:ascii="Times New Roman" w:hAnsi="Times New Roman" w:cs="Times New Roman"/>
                <w:sz w:val="28"/>
                <w:szCs w:val="28"/>
              </w:rPr>
              <w:t>лист удостоверяю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иного документа, удостоверяющего личность, собиравшего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подписи)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27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631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81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Уполномоченный инициативной группы</w:t>
            </w:r>
          </w:p>
        </w:tc>
        <w:tc>
          <w:tcPr>
            <w:tcW w:w="42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6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место жительства, серия, номер паспорта,</w:t>
            </w:r>
            <w:proofErr w:type="gramEnd"/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иного документа, удостоверяющего личность, уполномоченного</w:t>
            </w:r>
          </w:p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инициативной группы)</w:t>
            </w: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1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1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4862"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 w:rsidR="00BC4862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6"/>
        <w:gridCol w:w="424"/>
        <w:gridCol w:w="2019"/>
        <w:gridCol w:w="1215"/>
        <w:gridCol w:w="792"/>
        <w:gridCol w:w="907"/>
        <w:gridCol w:w="1695"/>
        <w:gridCol w:w="289"/>
        <w:gridCol w:w="1247"/>
      </w:tblGrid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55"/>
            <w:bookmarkEnd w:id="9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3E2EFF" w:rsidRPr="00052C65">
              <w:rPr>
                <w:rFonts w:ascii="Times New Roman" w:hAnsi="Times New Roman" w:cs="Times New Roman"/>
                <w:sz w:val="28"/>
                <w:szCs w:val="28"/>
              </w:rPr>
              <w:t>ОДПИСНОЙ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ЛИСТ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Мы, нижеподписавшиеся, поддерживаем инициативу о выдвижении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(сроки и предполагаемая территория проведения собрания граждан)</w:t>
            </w:r>
          </w:p>
        </w:tc>
      </w:tr>
      <w:tr w:rsidR="00A20BD0" w:rsidRPr="00052C65">
        <w:tc>
          <w:tcPr>
            <w:tcW w:w="490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собрания граждан с формулировкой вопроса</w:t>
            </w:r>
          </w:p>
        </w:tc>
        <w:tc>
          <w:tcPr>
            <w:tcW w:w="41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904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insideH w:val="single" w:sz="4" w:space="0" w:color="auto"/>
          </w:tblBorders>
        </w:tblPrEx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blPrEx>
          <w:tblBorders>
            <w:left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4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169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Серия, номер паспорта (иного документа, удостоверяющего личность гражданина)</w:t>
            </w:r>
          </w:p>
        </w:tc>
        <w:tc>
          <w:tcPr>
            <w:tcW w:w="1247" w:type="dxa"/>
            <w:tcBorders>
              <w:top w:val="single" w:sz="4" w:space="0" w:color="auto"/>
              <w:bottom w:val="single" w:sz="4" w:space="0" w:color="auto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Дата, подпись</w:t>
            </w:r>
          </w:p>
        </w:tc>
      </w:tr>
      <w:tr w:rsidR="00A20BD0" w:rsidRPr="00052C65">
        <w:tc>
          <w:tcPr>
            <w:tcW w:w="9044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Члены инициативной группы: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8164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64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личность, подпись и дата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Подписной лист удостоверяю: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(фамилия, имя, отчество, дата рождения, место жительства,</w:t>
            </w:r>
            <w:proofErr w:type="gramEnd"/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серия и номер паспорта или иного документа, удостоверяющего</w:t>
            </w:r>
          </w:p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личность гражданина, собиравшего подписи)</w:t>
            </w: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8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BD0" w:rsidRPr="00052C65"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60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20BD0" w:rsidRPr="00052C65" w:rsidRDefault="00A20BD0" w:rsidP="00052C6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</w:tr>
    </w:tbl>
    <w:p w:rsidR="00904157" w:rsidRPr="00052C65" w:rsidRDefault="00904157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04157" w:rsidRPr="00052C65" w:rsidRDefault="00904157" w:rsidP="00052C65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52C65">
        <w:rPr>
          <w:rFonts w:ascii="Times New Roman" w:hAnsi="Times New Roman" w:cs="Times New Roman"/>
          <w:sz w:val="28"/>
          <w:szCs w:val="28"/>
        </w:rPr>
        <w:br w:type="page"/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0BD0" w:rsidRPr="00052C65" w:rsidRDefault="00A20BD0" w:rsidP="00052C65">
      <w:pPr>
        <w:pStyle w:val="ConsPlusNormal"/>
        <w:ind w:firstLine="709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к Порядку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выдвижения, внесения,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обсуждения и рассмотрения</w:t>
      </w:r>
    </w:p>
    <w:p w:rsidR="00A20BD0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3E2EFF" w:rsidRPr="00052C65" w:rsidRDefault="00A20BD0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52C65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BC4862">
        <w:rPr>
          <w:rFonts w:ascii="Times New Roman" w:hAnsi="Times New Roman" w:cs="Times New Roman"/>
          <w:sz w:val="28"/>
          <w:szCs w:val="28"/>
        </w:rPr>
        <w:t>Кутковском</w:t>
      </w:r>
      <w:proofErr w:type="spellEnd"/>
      <w:r w:rsidR="00BC4862">
        <w:rPr>
          <w:rFonts w:ascii="Times New Roman" w:hAnsi="Times New Roman" w:cs="Times New Roman"/>
          <w:sz w:val="28"/>
          <w:szCs w:val="28"/>
        </w:rPr>
        <w:t xml:space="preserve"> </w:t>
      </w:r>
      <w:r w:rsidR="003E2EFF" w:rsidRPr="00052C65">
        <w:rPr>
          <w:rFonts w:ascii="Times New Roman" w:hAnsi="Times New Roman" w:cs="Times New Roman"/>
          <w:sz w:val="28"/>
          <w:szCs w:val="28"/>
        </w:rPr>
        <w:t>сельском</w:t>
      </w:r>
    </w:p>
    <w:p w:rsidR="00A20BD0" w:rsidRPr="00052C65" w:rsidRDefault="003E2EFF" w:rsidP="00052C65">
      <w:pPr>
        <w:pStyle w:val="ConsPlusNormal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 w:rsidRPr="00052C65">
        <w:rPr>
          <w:rFonts w:ascii="Times New Roman" w:hAnsi="Times New Roman" w:cs="Times New Roman"/>
          <w:sz w:val="28"/>
          <w:szCs w:val="28"/>
        </w:rPr>
        <w:t>поселении</w:t>
      </w:r>
      <w:proofErr w:type="gramEnd"/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0" w:name="P419"/>
      <w:bookmarkEnd w:id="10"/>
      <w:r w:rsidRPr="00052C65">
        <w:rPr>
          <w:rFonts w:ascii="Times New Roman" w:hAnsi="Times New Roman" w:cs="Times New Roman"/>
          <w:b w:val="0"/>
          <w:sz w:val="28"/>
          <w:szCs w:val="28"/>
        </w:rPr>
        <w:t>КРИТЕРИИ</w:t>
      </w:r>
    </w:p>
    <w:p w:rsidR="00A20BD0" w:rsidRPr="00052C65" w:rsidRDefault="00A20BD0" w:rsidP="00052C65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52C65">
        <w:rPr>
          <w:rFonts w:ascii="Times New Roman" w:hAnsi="Times New Roman" w:cs="Times New Roman"/>
          <w:b w:val="0"/>
          <w:sz w:val="28"/>
          <w:szCs w:val="28"/>
        </w:rPr>
        <w:t>ОЦЕНКИ ИНИЦИАТИВНОГО ПРОЕКТА</w:t>
      </w:r>
    </w:p>
    <w:p w:rsidR="00A20BD0" w:rsidRPr="00052C65" w:rsidRDefault="00A20BD0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47"/>
        <w:gridCol w:w="2540"/>
        <w:gridCol w:w="3402"/>
        <w:gridCol w:w="1871"/>
      </w:tblGrid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критерия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Наименование критерия/группы критериев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Баллы по критерию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 Актуальность проблемы: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очень высокая - проблема оценивается населением как критическая, решение проблемы необходимо для поддержания и сохранения условий жизнеобеспечения населения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высокая - проблема оценивается населением как значительная, отсутствие ее решения будет негативно сказываться на качестве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средняя - проблема оценивается населением в качестве актуальной, ее решение может привести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низкая - проблема не оценивается населением в качестве актуальной, ее решение не ведет к улучшению качества жизни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 Реалистичность конкретных задач,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имеют элемент новизны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выполнимы, конкретны, являются традиционными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поставленные задачи конкретны, но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 Соответствие мероприятий инициативного проекта целям и задачам, на решение которых направлен инициативный проект: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соответствуют целям и задачам не в полной мере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мероприятия проекта не соответствуют целям и задачам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jc w:val="both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 Устойчивость инициативного проекта (предполагаемый "срок жизни" результатов):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 лет до 5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 года до 3 лет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разовый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информация по устойчивости инициативного проекта отсутствует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 Наличие мероприятий по содержанию и обслуживанию создаваемых объектов: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кт</w:t>
            </w:r>
            <w:r w:rsidR="00052C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вкл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инициативный проект не включает мероприятия по содержанию и обслуживанию создаваемых объектов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6. Охват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косвенных), которые получат пользу от реализации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300 до 500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100 до 200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 до 100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6.5.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50 человек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 Степень положительного восприятия и поддержки гражданами социальной значимости инициативного проекта в решении проблемы (согласно протоколу схода, собрания или конференции граждан, в том числе собрания или конференции граждан по вопросам осуществления территориального общественного самоуправления и количеству подписей, подтверждающих общественную значимость инициативного проекта):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более 90%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50% до 89,9%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20% до 49,9%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7.4.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до 19,9% от общего числа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Данный критерий определяется по формуле: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  <w:bottom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N / </w:t>
            </w:r>
            <w:proofErr w:type="spellStart"/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x 100%,</w:t>
            </w:r>
          </w:p>
        </w:tc>
      </w:tr>
      <w:tr w:rsidR="00A20BD0" w:rsidRPr="00052C65">
        <w:tblPrEx>
          <w:tblBorders>
            <w:insideH w:val="nil"/>
          </w:tblBorders>
        </w:tblPrEx>
        <w:tc>
          <w:tcPr>
            <w:tcW w:w="9060" w:type="dxa"/>
            <w:gridSpan w:val="4"/>
            <w:tcBorders>
              <w:top w:val="nil"/>
            </w:tcBorders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где: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 - количество собранных подписей в поддержку проекта;</w:t>
            </w:r>
          </w:p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Nч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- количество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благополучателей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прямых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 косвенных)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 Реалистичность и обоснованность расходов на реализацию инициативного проекта: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8.1.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детально, в разрезе направлений расходов; обоснована соответствующими расчетами по конкретным направлениям расходов;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8.2.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смета планируемых расходов на реализацию инициативного проекта составлена детально в разрезе направлений расходов, однако соответствующие расчеты по конкретным </w:t>
            </w: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направлениям не обоснованы; запланированные расходы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</w:tr>
      <w:tr w:rsidR="00A20BD0" w:rsidRPr="00052C65">
        <w:tc>
          <w:tcPr>
            <w:tcW w:w="1247" w:type="dxa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8.3.</w:t>
            </w: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смета планируемых расходов на реализацию инициативного проекта составлена не детально и/или смета планируемых расходов на реализацию инициативного проекта не представлена, в разрезе направлений расходов; не обоснована соответствующими расчетами по конкретным направлениям расходов; запланированные расходы не реалистичны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20BD0" w:rsidRPr="00052C65">
        <w:tc>
          <w:tcPr>
            <w:tcW w:w="9060" w:type="dxa"/>
            <w:gridSpan w:val="4"/>
          </w:tcPr>
          <w:p w:rsidR="00A20BD0" w:rsidRPr="00052C65" w:rsidRDefault="00A20BD0" w:rsidP="00052C65">
            <w:pPr>
              <w:pStyle w:val="ConsPlusNormal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 Участие общественности в подготовке и реализации инициативного проекта (оценивается суммарно):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Уровень </w:t>
            </w:r>
            <w:proofErr w:type="spell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софинансирования</w:t>
            </w:r>
            <w:proofErr w:type="spell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инициативного проекта гражданами: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1247" w:type="dxa"/>
            <w:vMerge w:val="restart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7813" w:type="dxa"/>
            <w:gridSpan w:val="3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Уровень имущественного и (или) трудового участия граждан в реализации инициативного проекта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10% до 1%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5% до 10%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от 1% до 5%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BD0" w:rsidRPr="00052C65">
        <w:tc>
          <w:tcPr>
            <w:tcW w:w="1247" w:type="dxa"/>
            <w:vMerge/>
          </w:tcPr>
          <w:p w:rsidR="00A20BD0" w:rsidRPr="00052C65" w:rsidRDefault="00A20BD0" w:rsidP="00052C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42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до 1% от стоимости инициативного проекта</w:t>
            </w:r>
          </w:p>
        </w:tc>
        <w:tc>
          <w:tcPr>
            <w:tcW w:w="1871" w:type="dxa"/>
          </w:tcPr>
          <w:p w:rsidR="00A20BD0" w:rsidRPr="00052C65" w:rsidRDefault="00A20BD0" w:rsidP="00052C65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Всего: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сумма баллов, присвоенных инициативному проекту по каждому из критериев</w:t>
            </w:r>
          </w:p>
        </w:tc>
      </w:tr>
      <w:tr w:rsidR="00A20BD0" w:rsidRPr="00052C65">
        <w:tc>
          <w:tcPr>
            <w:tcW w:w="3787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Оценка инициативного проекта</w:t>
            </w:r>
          </w:p>
        </w:tc>
        <w:tc>
          <w:tcPr>
            <w:tcW w:w="5273" w:type="dxa"/>
            <w:gridSpan w:val="2"/>
          </w:tcPr>
          <w:p w:rsidR="00A20BD0" w:rsidRPr="00052C65" w:rsidRDefault="00A20BD0" w:rsidP="00052C65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>прошел конкурсный отбор/не прошел</w:t>
            </w:r>
            <w:proofErr w:type="gramEnd"/>
            <w:r w:rsidRPr="00052C65">
              <w:rPr>
                <w:rFonts w:ascii="Times New Roman" w:hAnsi="Times New Roman" w:cs="Times New Roman"/>
                <w:sz w:val="28"/>
                <w:szCs w:val="28"/>
              </w:rPr>
              <w:t xml:space="preserve"> конкурсный отбор</w:t>
            </w:r>
          </w:p>
        </w:tc>
      </w:tr>
    </w:tbl>
    <w:p w:rsidR="00BD63C5" w:rsidRPr="00052C65" w:rsidRDefault="00BD63C5" w:rsidP="00052C6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D63C5" w:rsidRPr="00052C65" w:rsidSect="00052C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566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13D6" w:rsidRDefault="008413D6" w:rsidP="00CE1ED5">
      <w:pPr>
        <w:spacing w:after="0" w:line="240" w:lineRule="auto"/>
      </w:pPr>
      <w:r>
        <w:separator/>
      </w:r>
    </w:p>
  </w:endnote>
  <w:endnote w:type="continuationSeparator" w:id="0">
    <w:p w:rsidR="008413D6" w:rsidRDefault="008413D6" w:rsidP="00CE1E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767560"/>
      <w:docPartObj>
        <w:docPartGallery w:val="Page Numbers (Bottom of Page)"/>
        <w:docPartUnique/>
      </w:docPartObj>
    </w:sdtPr>
    <w:sdtEndPr/>
    <w:sdtContent>
      <w:p w:rsidR="00C35877" w:rsidRDefault="00C3587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E1A61">
          <w:rPr>
            <w:noProof/>
          </w:rPr>
          <w:t>7</w:t>
        </w:r>
        <w:r>
          <w:fldChar w:fldCharType="end"/>
        </w:r>
      </w:p>
    </w:sdtContent>
  </w:sdt>
  <w:p w:rsidR="00C35877" w:rsidRDefault="00C3587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13D6" w:rsidRDefault="008413D6" w:rsidP="00CE1ED5">
      <w:pPr>
        <w:spacing w:after="0" w:line="240" w:lineRule="auto"/>
      </w:pPr>
      <w:r>
        <w:separator/>
      </w:r>
    </w:p>
  </w:footnote>
  <w:footnote w:type="continuationSeparator" w:id="0">
    <w:p w:rsidR="008413D6" w:rsidRDefault="008413D6" w:rsidP="00CE1E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877" w:rsidRDefault="00C3587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BD0"/>
    <w:rsid w:val="00006E1D"/>
    <w:rsid w:val="00052C65"/>
    <w:rsid w:val="00053A27"/>
    <w:rsid w:val="000B583B"/>
    <w:rsid w:val="001F076D"/>
    <w:rsid w:val="001F2D78"/>
    <w:rsid w:val="00227E41"/>
    <w:rsid w:val="00271AC7"/>
    <w:rsid w:val="00277208"/>
    <w:rsid w:val="002E1A61"/>
    <w:rsid w:val="002F213D"/>
    <w:rsid w:val="0034273C"/>
    <w:rsid w:val="00346C46"/>
    <w:rsid w:val="003504AD"/>
    <w:rsid w:val="003556F7"/>
    <w:rsid w:val="003B7853"/>
    <w:rsid w:val="003D7516"/>
    <w:rsid w:val="003E2EFF"/>
    <w:rsid w:val="00424F74"/>
    <w:rsid w:val="00426CE3"/>
    <w:rsid w:val="0044369B"/>
    <w:rsid w:val="004C53CD"/>
    <w:rsid w:val="00505B16"/>
    <w:rsid w:val="00515258"/>
    <w:rsid w:val="005E7490"/>
    <w:rsid w:val="005F4BAA"/>
    <w:rsid w:val="00634EAA"/>
    <w:rsid w:val="00667078"/>
    <w:rsid w:val="006D7DEE"/>
    <w:rsid w:val="006F3F1E"/>
    <w:rsid w:val="00745C57"/>
    <w:rsid w:val="00767970"/>
    <w:rsid w:val="007B6797"/>
    <w:rsid w:val="007F00C3"/>
    <w:rsid w:val="008413D6"/>
    <w:rsid w:val="008552A9"/>
    <w:rsid w:val="00904157"/>
    <w:rsid w:val="00905AA7"/>
    <w:rsid w:val="009D61D0"/>
    <w:rsid w:val="00A10FB6"/>
    <w:rsid w:val="00A200C3"/>
    <w:rsid w:val="00A20BD0"/>
    <w:rsid w:val="00A522A0"/>
    <w:rsid w:val="00A84454"/>
    <w:rsid w:val="00A86EAB"/>
    <w:rsid w:val="00B01167"/>
    <w:rsid w:val="00B30DCA"/>
    <w:rsid w:val="00BC4862"/>
    <w:rsid w:val="00BD63C5"/>
    <w:rsid w:val="00BE728E"/>
    <w:rsid w:val="00BE7773"/>
    <w:rsid w:val="00C21BE7"/>
    <w:rsid w:val="00C35877"/>
    <w:rsid w:val="00C80352"/>
    <w:rsid w:val="00CD0058"/>
    <w:rsid w:val="00CD3C76"/>
    <w:rsid w:val="00CE1ED5"/>
    <w:rsid w:val="00CE5D7B"/>
    <w:rsid w:val="00D0040A"/>
    <w:rsid w:val="00D1186D"/>
    <w:rsid w:val="00D51A1F"/>
    <w:rsid w:val="00D61526"/>
    <w:rsid w:val="00D92C36"/>
    <w:rsid w:val="00DA1B54"/>
    <w:rsid w:val="00DB256A"/>
    <w:rsid w:val="00DB75B5"/>
    <w:rsid w:val="00E05200"/>
    <w:rsid w:val="00E36570"/>
    <w:rsid w:val="00EC123E"/>
    <w:rsid w:val="00ED1B65"/>
    <w:rsid w:val="00ED3A3E"/>
    <w:rsid w:val="00EE30B8"/>
    <w:rsid w:val="00F159E8"/>
    <w:rsid w:val="00F24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20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20B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1ED5"/>
  </w:style>
  <w:style w:type="paragraph" w:styleId="a5">
    <w:name w:val="footer"/>
    <w:basedOn w:val="a"/>
    <w:link w:val="a6"/>
    <w:uiPriority w:val="99"/>
    <w:unhideWhenUsed/>
    <w:rsid w:val="00CE1E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E1ED5"/>
  </w:style>
  <w:style w:type="paragraph" w:styleId="a7">
    <w:name w:val="Balloon Text"/>
    <w:basedOn w:val="a"/>
    <w:link w:val="a8"/>
    <w:uiPriority w:val="99"/>
    <w:semiHidden/>
    <w:unhideWhenUsed/>
    <w:rsid w:val="003D7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D7516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556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8D5577-5B36-4864-8835-92A37186A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250</TotalTime>
  <Pages>1</Pages>
  <Words>6020</Words>
  <Characters>34320</Characters>
  <Application>Microsoft Office Word</Application>
  <DocSecurity>0</DocSecurity>
  <Lines>286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Голубцова Тамара Евгеньевна</dc:creator>
  <cp:lastModifiedBy>admin</cp:lastModifiedBy>
  <cp:revision>20</cp:revision>
  <cp:lastPrinted>2021-05-13T11:50:00Z</cp:lastPrinted>
  <dcterms:created xsi:type="dcterms:W3CDTF">2021-05-18T12:48:00Z</dcterms:created>
  <dcterms:modified xsi:type="dcterms:W3CDTF">2021-06-25T06:24:00Z</dcterms:modified>
</cp:coreProperties>
</file>