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08" w:rsidRDefault="009E1608" w:rsidP="006856AC">
      <w:pPr>
        <w:ind w:firstLine="0"/>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B517A8" w:rsidP="00395D5B">
      <w:pPr>
        <w:ind w:firstLine="709"/>
        <w:jc w:val="center"/>
        <w:rPr>
          <w:rFonts w:ascii="Times New Roman" w:hAnsi="Times New Roman"/>
          <w:sz w:val="28"/>
          <w:szCs w:val="28"/>
        </w:rPr>
      </w:pPr>
      <w:r>
        <w:rPr>
          <w:rFonts w:ascii="Times New Roman" w:hAnsi="Times New Roman"/>
          <w:sz w:val="28"/>
          <w:szCs w:val="28"/>
        </w:rPr>
        <w:t>КУТКОВСКОГО</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w:t>
      </w:r>
      <w:r w:rsidR="006856AC">
        <w:rPr>
          <w:rFonts w:ascii="Times New Roman" w:hAnsi="Times New Roman"/>
          <w:sz w:val="28"/>
          <w:szCs w:val="28"/>
        </w:rPr>
        <w:t>29</w:t>
      </w:r>
      <w:r w:rsidR="007D5587" w:rsidRPr="00395D5B">
        <w:rPr>
          <w:rFonts w:ascii="Times New Roman" w:hAnsi="Times New Roman"/>
          <w:sz w:val="28"/>
          <w:szCs w:val="28"/>
        </w:rPr>
        <w:t xml:space="preserve">» </w:t>
      </w:r>
      <w:r w:rsidR="006856AC">
        <w:rPr>
          <w:rFonts w:ascii="Times New Roman" w:hAnsi="Times New Roman"/>
          <w:sz w:val="28"/>
          <w:szCs w:val="28"/>
        </w:rPr>
        <w:t xml:space="preserve">сентября </w:t>
      </w:r>
      <w:r w:rsidR="007D5587" w:rsidRPr="00395D5B">
        <w:rPr>
          <w:rFonts w:ascii="Times New Roman" w:hAnsi="Times New Roman"/>
          <w:sz w:val="28"/>
          <w:szCs w:val="28"/>
        </w:rPr>
        <w:t xml:space="preserve"> 2023 г. № </w:t>
      </w:r>
      <w:r w:rsidR="006856AC">
        <w:rPr>
          <w:rFonts w:ascii="Times New Roman" w:hAnsi="Times New Roman"/>
          <w:sz w:val="28"/>
          <w:szCs w:val="28"/>
        </w:rPr>
        <w:t>45</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 xml:space="preserve">с. </w:t>
      </w:r>
      <w:r w:rsidR="00B517A8">
        <w:rPr>
          <w:rFonts w:ascii="Times New Roman" w:hAnsi="Times New Roman"/>
          <w:sz w:val="28"/>
          <w:szCs w:val="28"/>
        </w:rPr>
        <w:t>Кутки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B517A8">
        <w:rPr>
          <w:rFonts w:ascii="Times New Roman" w:eastAsia="Arial Unicode MS" w:hAnsi="Times New Roman" w:cs="Times New Roman"/>
          <w:b w:val="0"/>
          <w:sz w:val="28"/>
          <w:szCs w:val="28"/>
          <w:lang w:bidi="ru-RU"/>
        </w:rPr>
        <w:t>Кутковского</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517A8">
        <w:t>Кутковского</w:t>
      </w:r>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B517A8">
        <w:rPr>
          <w:rFonts w:ascii="Times New Roman" w:hAnsi="Times New Roman"/>
          <w:sz w:val="28"/>
          <w:szCs w:val="28"/>
        </w:rPr>
        <w:t>Кутковского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7D5587" w:rsidRPr="00395D5B">
        <w:rPr>
          <w:rFonts w:ascii="Times New Roman" w:hAnsi="Times New Roman"/>
          <w:sz w:val="28"/>
          <w:szCs w:val="28"/>
        </w:rPr>
        <w:t>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w:t>
      </w:r>
      <w:r w:rsidR="00971FA7">
        <w:rPr>
          <w:rFonts w:ascii="Times New Roman" w:hAnsi="Times New Roman" w:cs="Times New Roman"/>
          <w:b w:val="0"/>
          <w:sz w:val="28"/>
          <w:szCs w:val="28"/>
        </w:rPr>
        <w:t>24</w:t>
      </w:r>
      <w:r w:rsidRPr="00395D5B">
        <w:rPr>
          <w:rFonts w:ascii="Times New Roman" w:hAnsi="Times New Roman" w:cs="Times New Roman"/>
          <w:b w:val="0"/>
          <w:sz w:val="28"/>
          <w:szCs w:val="28"/>
        </w:rPr>
        <w:t>»</w:t>
      </w:r>
      <w:r w:rsidR="00971FA7">
        <w:rPr>
          <w:rFonts w:ascii="Times New Roman" w:hAnsi="Times New Roman" w:cs="Times New Roman"/>
          <w:b w:val="0"/>
          <w:sz w:val="28"/>
          <w:szCs w:val="28"/>
        </w:rPr>
        <w:t xml:space="preserve">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971FA7">
        <w:rPr>
          <w:rFonts w:ascii="Times New Roman" w:hAnsi="Times New Roman" w:cs="Times New Roman"/>
          <w:b w:val="0"/>
          <w:sz w:val="28"/>
          <w:szCs w:val="28"/>
        </w:rPr>
        <w:t>52</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B517A8" w:rsidRPr="00B517A8">
        <w:rPr>
          <w:rFonts w:ascii="Times New Roman" w:hAnsi="Times New Roman"/>
          <w:b w:val="0"/>
          <w:sz w:val="28"/>
          <w:szCs w:val="28"/>
        </w:rPr>
        <w:t>Кутковского</w:t>
      </w:r>
      <w:r w:rsidR="00B517A8" w:rsidRPr="00395D5B">
        <w:rPr>
          <w:rFonts w:ascii="Times New Roman" w:hAnsi="Times New Roman"/>
          <w:sz w:val="28"/>
          <w:szCs w:val="28"/>
        </w:rPr>
        <w:t xml:space="preserve"> </w:t>
      </w:r>
      <w:r w:rsidRPr="00395D5B">
        <w:rPr>
          <w:rFonts w:ascii="Times New Roman" w:eastAsia="SimSun" w:hAnsi="Times New Roman" w:cs="Times New Roman"/>
          <w:b w:val="0"/>
          <w:kern w:val="1"/>
          <w:sz w:val="28"/>
          <w:szCs w:val="28"/>
          <w:lang w:eastAsia="hi-IN" w:bidi="hi-IN"/>
        </w:rPr>
        <w:t xml:space="preserve">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971FA7">
        <w:rPr>
          <w:rFonts w:ascii="Times New Roman" w:hAnsi="Times New Roman" w:cs="Times New Roman"/>
          <w:b w:val="0"/>
          <w:sz w:val="28"/>
          <w:szCs w:val="28"/>
        </w:rPr>
        <w:t>10</w:t>
      </w:r>
      <w:r w:rsidRPr="00395D5B">
        <w:rPr>
          <w:rFonts w:ascii="Times New Roman" w:hAnsi="Times New Roman" w:cs="Times New Roman"/>
          <w:b w:val="0"/>
          <w:sz w:val="28"/>
          <w:szCs w:val="28"/>
        </w:rPr>
        <w:t>»</w:t>
      </w:r>
      <w:r w:rsidR="00971FA7">
        <w:rPr>
          <w:rFonts w:ascii="Times New Roman" w:hAnsi="Times New Roman" w:cs="Times New Roman"/>
          <w:b w:val="0"/>
          <w:sz w:val="28"/>
          <w:szCs w:val="28"/>
        </w:rPr>
        <w:t xml:space="preserve"> февраля </w:t>
      </w:r>
      <w:r w:rsidR="007D5587" w:rsidRPr="00395D5B">
        <w:rPr>
          <w:rFonts w:ascii="Times New Roman" w:hAnsi="Times New Roman" w:cs="Times New Roman"/>
          <w:b w:val="0"/>
          <w:sz w:val="28"/>
          <w:szCs w:val="28"/>
        </w:rPr>
        <w:t xml:space="preserve"> 2016 </w:t>
      </w:r>
      <w:r w:rsidRPr="00395D5B">
        <w:rPr>
          <w:rFonts w:ascii="Times New Roman" w:hAnsi="Times New Roman" w:cs="Times New Roman"/>
          <w:b w:val="0"/>
          <w:sz w:val="28"/>
          <w:szCs w:val="28"/>
        </w:rPr>
        <w:t>г. №</w:t>
      </w:r>
      <w:r w:rsidR="00971FA7">
        <w:rPr>
          <w:rFonts w:ascii="Times New Roman" w:hAnsi="Times New Roman" w:cs="Times New Roman"/>
          <w:b w:val="0"/>
          <w:sz w:val="28"/>
          <w:szCs w:val="28"/>
        </w:rPr>
        <w:t xml:space="preserve"> 19</w:t>
      </w:r>
      <w:r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B517A8" w:rsidRPr="00B517A8">
        <w:rPr>
          <w:rFonts w:ascii="Times New Roman" w:hAnsi="Times New Roman"/>
          <w:b w:val="0"/>
          <w:sz w:val="28"/>
          <w:szCs w:val="28"/>
        </w:rPr>
        <w:t>Кутковского</w:t>
      </w:r>
      <w:r w:rsidR="00B517A8" w:rsidRPr="00395D5B">
        <w:rPr>
          <w:rFonts w:ascii="Times New Roman" w:hAnsi="Times New Roman"/>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sidRPr="00395D5B">
        <w:rPr>
          <w:rFonts w:ascii="Times New Roman" w:hAnsi="Times New Roman" w:cs="Times New Roman"/>
          <w:b w:val="0"/>
          <w:sz w:val="28"/>
          <w:szCs w:val="28"/>
        </w:rPr>
        <w:t>- от «</w:t>
      </w:r>
      <w:r w:rsidR="00336E10">
        <w:rPr>
          <w:rFonts w:ascii="Times New Roman" w:hAnsi="Times New Roman" w:cs="Times New Roman"/>
          <w:b w:val="0"/>
          <w:sz w:val="28"/>
          <w:szCs w:val="28"/>
        </w:rPr>
        <w:t>01</w:t>
      </w:r>
      <w:r w:rsidRPr="00395D5B">
        <w:rPr>
          <w:rFonts w:ascii="Times New Roman" w:hAnsi="Times New Roman" w:cs="Times New Roman"/>
          <w:b w:val="0"/>
          <w:sz w:val="28"/>
          <w:szCs w:val="28"/>
        </w:rPr>
        <w:t>»</w:t>
      </w:r>
      <w:r w:rsidR="00364546">
        <w:rPr>
          <w:rFonts w:ascii="Times New Roman" w:hAnsi="Times New Roman" w:cs="Times New Roman"/>
          <w:b w:val="0"/>
          <w:sz w:val="28"/>
          <w:szCs w:val="28"/>
        </w:rPr>
        <w:t xml:space="preserve"> </w:t>
      </w:r>
      <w:r w:rsidR="00336E10">
        <w:rPr>
          <w:rFonts w:ascii="Times New Roman" w:hAnsi="Times New Roman" w:cs="Times New Roman"/>
          <w:b w:val="0"/>
          <w:sz w:val="28"/>
          <w:szCs w:val="28"/>
        </w:rPr>
        <w:t>декабря</w:t>
      </w:r>
      <w:r w:rsidRPr="00395D5B">
        <w:rPr>
          <w:rFonts w:ascii="Times New Roman" w:hAnsi="Times New Roman" w:cs="Times New Roman"/>
          <w:b w:val="0"/>
          <w:sz w:val="28"/>
          <w:szCs w:val="28"/>
        </w:rPr>
        <w:t xml:space="preserve"> 2016 г. №</w:t>
      </w:r>
      <w:r w:rsidR="00336E10">
        <w:rPr>
          <w:rFonts w:ascii="Times New Roman" w:hAnsi="Times New Roman" w:cs="Times New Roman"/>
          <w:b w:val="0"/>
          <w:sz w:val="28"/>
          <w:szCs w:val="28"/>
        </w:rPr>
        <w:t xml:space="preserve"> 94</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r w:rsidR="00B517A8" w:rsidRPr="00B517A8">
        <w:rPr>
          <w:rFonts w:ascii="Times New Roman" w:hAnsi="Times New Roman"/>
          <w:b w:val="0"/>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971FA7">
        <w:rPr>
          <w:rFonts w:ascii="Times New Roman" w:hAnsi="Times New Roman" w:cs="Times New Roman"/>
          <w:b w:val="0"/>
          <w:sz w:val="28"/>
          <w:szCs w:val="28"/>
        </w:rPr>
        <w:t>24.11.</w:t>
      </w:r>
      <w:r w:rsidRPr="00395D5B">
        <w:rPr>
          <w:rFonts w:ascii="Times New Roman" w:hAnsi="Times New Roman" w:cs="Times New Roman"/>
          <w:b w:val="0"/>
          <w:sz w:val="28"/>
          <w:szCs w:val="28"/>
        </w:rPr>
        <w:t xml:space="preserve">2015 г. № </w:t>
      </w:r>
      <w:r w:rsidR="00971FA7">
        <w:rPr>
          <w:rFonts w:ascii="Times New Roman" w:hAnsi="Times New Roman" w:cs="Times New Roman"/>
          <w:b w:val="0"/>
          <w:sz w:val="28"/>
          <w:szCs w:val="28"/>
        </w:rPr>
        <w:t>52</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B517A8" w:rsidRPr="00B517A8">
        <w:rPr>
          <w:rFonts w:ascii="Times New Roman" w:hAnsi="Times New Roman"/>
          <w:b w:val="0"/>
          <w:sz w:val="28"/>
          <w:szCs w:val="28"/>
        </w:rPr>
        <w:t>Кутковского</w:t>
      </w:r>
      <w:r w:rsidR="00B517A8" w:rsidRPr="00395D5B">
        <w:rPr>
          <w:rFonts w:ascii="Times New Roman" w:hAnsi="Times New Roman"/>
          <w:sz w:val="28"/>
          <w:szCs w:val="28"/>
        </w:rPr>
        <w:t xml:space="preserve">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B517A8"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от «</w:t>
      </w:r>
      <w:r w:rsidR="005919CC">
        <w:rPr>
          <w:rFonts w:ascii="Times New Roman" w:hAnsi="Times New Roman" w:cs="Times New Roman"/>
          <w:b w:val="0"/>
          <w:sz w:val="28"/>
          <w:szCs w:val="28"/>
        </w:rPr>
        <w:t>10</w:t>
      </w:r>
      <w:r w:rsidRPr="00395D5B">
        <w:rPr>
          <w:rFonts w:ascii="Times New Roman" w:hAnsi="Times New Roman" w:cs="Times New Roman"/>
          <w:b w:val="0"/>
          <w:sz w:val="28"/>
          <w:szCs w:val="28"/>
        </w:rPr>
        <w:t>»</w:t>
      </w:r>
      <w:r w:rsidR="00364546">
        <w:rPr>
          <w:rFonts w:ascii="Times New Roman" w:hAnsi="Times New Roman" w:cs="Times New Roman"/>
          <w:b w:val="0"/>
          <w:sz w:val="28"/>
          <w:szCs w:val="28"/>
        </w:rPr>
        <w:t xml:space="preserve"> </w:t>
      </w:r>
      <w:r w:rsidR="005919CC">
        <w:rPr>
          <w:rFonts w:ascii="Times New Roman" w:hAnsi="Times New Roman" w:cs="Times New Roman"/>
          <w:b w:val="0"/>
          <w:sz w:val="28"/>
          <w:szCs w:val="28"/>
        </w:rPr>
        <w:t>мая</w:t>
      </w:r>
      <w:r w:rsidRPr="00395D5B">
        <w:rPr>
          <w:rFonts w:ascii="Times New Roman" w:hAnsi="Times New Roman" w:cs="Times New Roman"/>
          <w:b w:val="0"/>
          <w:sz w:val="28"/>
          <w:szCs w:val="28"/>
        </w:rPr>
        <w:t xml:space="preserve"> 2018 г. №</w:t>
      </w:r>
      <w:r w:rsidR="005919CC">
        <w:rPr>
          <w:rFonts w:ascii="Times New Roman" w:hAnsi="Times New Roman" w:cs="Times New Roman"/>
          <w:b w:val="0"/>
          <w:sz w:val="28"/>
          <w:szCs w:val="28"/>
        </w:rPr>
        <w:t xml:space="preserve"> 12</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B517A8" w:rsidRPr="00B517A8">
        <w:rPr>
          <w:rFonts w:ascii="Times New Roman" w:hAnsi="Times New Roman"/>
          <w:b w:val="0"/>
          <w:sz w:val="28"/>
          <w:szCs w:val="28"/>
        </w:rPr>
        <w:t xml:space="preserve">Кутковского </w:t>
      </w:r>
      <w:r w:rsidRPr="00B517A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w:t>
      </w:r>
      <w:r w:rsidRPr="00B517A8">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sidRPr="00B517A8">
        <w:rPr>
          <w:rFonts w:ascii="Times New Roman" w:eastAsia="SimSun" w:hAnsi="Times New Roman" w:cs="Times New Roman"/>
          <w:b w:val="0"/>
          <w:kern w:val="1"/>
          <w:sz w:val="28"/>
          <w:szCs w:val="28"/>
          <w:lang w:eastAsia="hi-IN" w:bidi="hi-IN"/>
        </w:rPr>
        <w:t>»</w:t>
      </w:r>
      <w:r w:rsidR="00630ABF" w:rsidRPr="00B517A8">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B517A8">
        <w:rPr>
          <w:rFonts w:ascii="Times New Roman" w:hAnsi="Times New Roman" w:cs="Times New Roman"/>
          <w:b w:val="0"/>
          <w:sz w:val="28"/>
          <w:szCs w:val="28"/>
        </w:rPr>
        <w:t>- от «</w:t>
      </w:r>
      <w:r w:rsidR="00357894">
        <w:rPr>
          <w:rFonts w:ascii="Times New Roman" w:hAnsi="Times New Roman" w:cs="Times New Roman"/>
          <w:b w:val="0"/>
          <w:sz w:val="28"/>
          <w:szCs w:val="28"/>
        </w:rPr>
        <w:t>14</w:t>
      </w:r>
      <w:r w:rsidRPr="00B517A8">
        <w:rPr>
          <w:rFonts w:ascii="Times New Roman" w:hAnsi="Times New Roman" w:cs="Times New Roman"/>
          <w:b w:val="0"/>
          <w:sz w:val="28"/>
          <w:szCs w:val="28"/>
        </w:rPr>
        <w:t>»</w:t>
      </w:r>
      <w:r w:rsidR="00364546">
        <w:rPr>
          <w:rFonts w:ascii="Times New Roman" w:hAnsi="Times New Roman" w:cs="Times New Roman"/>
          <w:b w:val="0"/>
          <w:sz w:val="28"/>
          <w:szCs w:val="28"/>
        </w:rPr>
        <w:t xml:space="preserve"> апреля </w:t>
      </w:r>
      <w:r w:rsidRPr="00B517A8">
        <w:rPr>
          <w:rFonts w:ascii="Times New Roman" w:hAnsi="Times New Roman" w:cs="Times New Roman"/>
          <w:b w:val="0"/>
          <w:sz w:val="28"/>
          <w:szCs w:val="28"/>
        </w:rPr>
        <w:t xml:space="preserve"> 2023 г. №</w:t>
      </w:r>
      <w:r w:rsidR="00357894">
        <w:rPr>
          <w:rFonts w:ascii="Times New Roman" w:hAnsi="Times New Roman" w:cs="Times New Roman"/>
          <w:b w:val="0"/>
          <w:sz w:val="28"/>
          <w:szCs w:val="28"/>
        </w:rPr>
        <w:t xml:space="preserve"> 25</w:t>
      </w:r>
      <w:r w:rsidRPr="00B517A8">
        <w:rPr>
          <w:rFonts w:ascii="Times New Roman" w:hAnsi="Times New Roman" w:cs="Times New Roman"/>
          <w:b w:val="0"/>
          <w:sz w:val="28"/>
          <w:szCs w:val="28"/>
        </w:rPr>
        <w:t xml:space="preserve"> </w:t>
      </w:r>
      <w:r w:rsidR="00BD36CD" w:rsidRPr="00B517A8">
        <w:rPr>
          <w:rFonts w:ascii="Times New Roman" w:hAnsi="Times New Roman" w:cs="Times New Roman"/>
          <w:b w:val="0"/>
          <w:sz w:val="28"/>
          <w:szCs w:val="28"/>
        </w:rPr>
        <w:t>«</w:t>
      </w:r>
      <w:r w:rsidRPr="00B517A8">
        <w:rPr>
          <w:rFonts w:ascii="Times New Roman" w:hAnsi="Times New Roman" w:cs="Times New Roman"/>
          <w:b w:val="0"/>
          <w:sz w:val="28"/>
          <w:szCs w:val="28"/>
        </w:rPr>
        <w:t xml:space="preserve">О внесении изменений в административный регламент администрации </w:t>
      </w:r>
      <w:r w:rsidR="00B517A8" w:rsidRPr="00B517A8">
        <w:rPr>
          <w:rFonts w:ascii="Times New Roman" w:hAnsi="Times New Roman"/>
          <w:b w:val="0"/>
          <w:sz w:val="28"/>
          <w:szCs w:val="28"/>
        </w:rPr>
        <w:t xml:space="preserve">Кутковского </w:t>
      </w:r>
      <w:r w:rsidRPr="00B517A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B517A8" w:rsidRPr="00B517A8">
        <w:rPr>
          <w:rFonts w:ascii="Times New Roman" w:hAnsi="Times New Roman"/>
          <w:b w:val="0"/>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336E10">
        <w:rPr>
          <w:rFonts w:ascii="Times New Roman" w:hAnsi="Times New Roman" w:cs="Times New Roman"/>
          <w:b w:val="0"/>
          <w:sz w:val="28"/>
          <w:szCs w:val="28"/>
        </w:rPr>
        <w:t>24.11</w:t>
      </w:r>
      <w:r w:rsidRPr="00395D5B">
        <w:rPr>
          <w:rFonts w:ascii="Times New Roman" w:hAnsi="Times New Roman" w:cs="Times New Roman"/>
          <w:b w:val="0"/>
          <w:sz w:val="28"/>
          <w:szCs w:val="28"/>
        </w:rPr>
        <w:t xml:space="preserve">. 2015 № </w:t>
      </w:r>
      <w:r w:rsidR="00336E10">
        <w:rPr>
          <w:rFonts w:ascii="Times New Roman" w:hAnsi="Times New Roman" w:cs="Times New Roman"/>
          <w:b w:val="0"/>
          <w:sz w:val="28"/>
          <w:szCs w:val="28"/>
        </w:rPr>
        <w:t>52</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sz w:val="28"/>
          <w:szCs w:val="28"/>
        </w:rPr>
        <w:t xml:space="preserve">сельского поселения и размещения на официальном сайте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sz w:val="28"/>
          <w:szCs w:val="28"/>
        </w:rPr>
        <w:t xml:space="preserve">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B517A8" w:rsidP="00395D5B">
            <w:pPr>
              <w:ind w:firstLine="709"/>
              <w:rPr>
                <w:rFonts w:ascii="Times New Roman" w:hAnsi="Times New Roman"/>
                <w:sz w:val="28"/>
                <w:szCs w:val="28"/>
                <w:lang w:eastAsia="en-US"/>
              </w:rPr>
            </w:pPr>
            <w:proofErr w:type="spellStart"/>
            <w:r>
              <w:rPr>
                <w:rFonts w:ascii="Times New Roman" w:hAnsi="Times New Roman"/>
                <w:sz w:val="28"/>
                <w:szCs w:val="28"/>
                <w:lang w:eastAsia="en-US"/>
              </w:rPr>
              <w:t>С.В.Заруднев</w:t>
            </w:r>
            <w:proofErr w:type="spellEnd"/>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B517A8" w:rsidP="00395D5B">
      <w:pPr>
        <w:ind w:firstLine="709"/>
        <w:jc w:val="right"/>
        <w:rPr>
          <w:rFonts w:ascii="Times New Roman" w:hAnsi="Times New Roman"/>
          <w:sz w:val="28"/>
          <w:szCs w:val="28"/>
        </w:rPr>
      </w:pPr>
      <w:r>
        <w:rPr>
          <w:rFonts w:ascii="Times New Roman" w:hAnsi="Times New Roman"/>
          <w:sz w:val="28"/>
          <w:szCs w:val="28"/>
        </w:rPr>
        <w:t>Кутковского</w:t>
      </w:r>
      <w:r w:rsidRPr="00395D5B">
        <w:rPr>
          <w:rFonts w:ascii="Times New Roman" w:hAnsi="Times New Roman"/>
          <w:sz w:val="28"/>
          <w:szCs w:val="28"/>
        </w:rPr>
        <w:t xml:space="preserve"> </w:t>
      </w:r>
      <w:r w:rsidR="00630ABF" w:rsidRPr="00395D5B">
        <w:rPr>
          <w:rFonts w:ascii="Times New Roman" w:hAnsi="Times New Roman"/>
          <w:sz w:val="28"/>
          <w:szCs w:val="28"/>
        </w:rPr>
        <w:t xml:space="preserve">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w:t>
      </w:r>
      <w:r w:rsidR="006856AC">
        <w:rPr>
          <w:rFonts w:ascii="Times New Roman" w:hAnsi="Times New Roman"/>
          <w:sz w:val="28"/>
          <w:szCs w:val="28"/>
        </w:rPr>
        <w:t>29</w:t>
      </w:r>
      <w:r w:rsidRPr="00395D5B">
        <w:rPr>
          <w:rFonts w:ascii="Times New Roman" w:hAnsi="Times New Roman"/>
          <w:sz w:val="28"/>
          <w:szCs w:val="28"/>
        </w:rPr>
        <w:t>»</w:t>
      </w:r>
      <w:r w:rsidR="006856AC">
        <w:rPr>
          <w:rFonts w:ascii="Times New Roman" w:hAnsi="Times New Roman"/>
          <w:sz w:val="28"/>
          <w:szCs w:val="28"/>
        </w:rPr>
        <w:t xml:space="preserve">сентября </w:t>
      </w:r>
      <w:r w:rsidRPr="00395D5B">
        <w:rPr>
          <w:rFonts w:ascii="Times New Roman" w:hAnsi="Times New Roman"/>
          <w:sz w:val="28"/>
          <w:szCs w:val="28"/>
        </w:rPr>
        <w:t xml:space="preserve">2023 г. № </w:t>
      </w:r>
      <w:r w:rsidR="006856AC">
        <w:rPr>
          <w:rFonts w:ascii="Times New Roman" w:hAnsi="Times New Roman"/>
          <w:sz w:val="28"/>
          <w:szCs w:val="28"/>
        </w:rPr>
        <w:t>45</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B517A8" w:rsidRPr="006856AC">
        <w:rPr>
          <w:i w:val="0"/>
          <w:sz w:val="28"/>
          <w:szCs w:val="28"/>
        </w:rPr>
        <w:t>Кутковского</w:t>
      </w:r>
      <w:r w:rsidR="00B517A8" w:rsidRPr="00395D5B">
        <w:rPr>
          <w:sz w:val="28"/>
          <w:szCs w:val="28"/>
        </w:rPr>
        <w:t xml:space="preserve"> </w:t>
      </w:r>
      <w:r w:rsidR="00630ABF" w:rsidRPr="00395D5B">
        <w:rPr>
          <w:i w:val="0"/>
          <w:sz w:val="28"/>
          <w:szCs w:val="28"/>
        </w:rPr>
        <w:t>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890DDD" w:rsidRPr="00395D5B">
        <w:rPr>
          <w:rFonts w:ascii="Times New Roman" w:hAnsi="Times New Roman"/>
          <w:sz w:val="28"/>
          <w:szCs w:val="28"/>
        </w:rPr>
        <w:t xml:space="preserve">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890DDD" w:rsidRPr="00395D5B">
        <w:rPr>
          <w:rFonts w:ascii="Times New Roman" w:hAnsi="Times New Roman"/>
          <w:sz w:val="28"/>
          <w:szCs w:val="28"/>
        </w:rPr>
        <w:t>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w:t>
      </w:r>
      <w:bookmarkStart w:id="0" w:name="_GoBack"/>
      <w:bookmarkEnd w:id="0"/>
      <w:r w:rsidRPr="00395D5B">
        <w:rPr>
          <w:rFonts w:ascii="Times New Roman" w:hAnsi="Times New Roman"/>
          <w:sz w:val="28"/>
          <w:szCs w:val="28"/>
        </w:rPr>
        <w:t xml:space="preserve">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w:t>
      </w:r>
      <w:r w:rsidRPr="00395D5B">
        <w:rPr>
          <w:rFonts w:ascii="Times New Roman" w:hAnsi="Times New Roman"/>
          <w:sz w:val="28"/>
          <w:szCs w:val="28"/>
        </w:rPr>
        <w:lastRenderedPageBreak/>
        <w:t>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232264">
        <w:rPr>
          <w:rFonts w:ascii="Times New Roman" w:hAnsi="Times New Roman"/>
          <w:spacing w:val="7"/>
          <w:sz w:val="28"/>
          <w:szCs w:val="28"/>
        </w:rPr>
        <w:t>(</w:t>
      </w:r>
      <w:r w:rsidR="00232264" w:rsidRPr="00232264">
        <w:rPr>
          <w:rFonts w:ascii="Times New Roman" w:hAnsi="Times New Roman"/>
          <w:sz w:val="28"/>
          <w:szCs w:val="28"/>
        </w:rPr>
        <w:t>https://kutki-grib.ru</w:t>
      </w:r>
      <w:r w:rsidRPr="00232264">
        <w:rPr>
          <w:rFonts w:ascii="Times New Roman" w:hAnsi="Times New Roman"/>
          <w:spacing w:val="7"/>
          <w:sz w:val="28"/>
          <w:szCs w:val="28"/>
        </w:rPr>
        <w:t>)</w:t>
      </w:r>
      <w:r w:rsidR="00232264">
        <w:rPr>
          <w:rFonts w:ascii="Times New Roman" w:hAnsi="Times New Roman"/>
          <w:spacing w:val="7"/>
          <w:sz w:val="28"/>
          <w:szCs w:val="28"/>
        </w:rPr>
        <w:t xml:space="preserve"> </w:t>
      </w:r>
      <w:r w:rsidRPr="00395D5B">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proofErr w:type="gramEnd"/>
      <w:r w:rsidRPr="00395D5B">
        <w:rPr>
          <w:rFonts w:ascii="Times New Roman" w:hAnsi="Times New Roman"/>
          <w:spacing w:val="7"/>
          <w:sz w:val="28"/>
          <w:szCs w:val="28"/>
        </w:rPr>
        <w:t>.</w:t>
      </w:r>
      <w:proofErr w:type="spellStart"/>
      <w:proofErr w:type="gramStart"/>
      <w:r w:rsidRPr="00395D5B">
        <w:rPr>
          <w:rFonts w:ascii="Times New Roman" w:hAnsi="Times New Roman"/>
          <w:spacing w:val="7"/>
          <w:sz w:val="28"/>
          <w:szCs w:val="28"/>
          <w:lang w:val="en-US"/>
        </w:rPr>
        <w:t>ru</w:t>
      </w:r>
      <w:proofErr w:type="spellEnd"/>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1"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1"/>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t>5.1.</w:t>
      </w:r>
      <w:r w:rsidR="003C6250" w:rsidRPr="00395D5B">
        <w:rPr>
          <w:rFonts w:ascii="Times New Roman" w:hAnsi="Times New Roman"/>
          <w:sz w:val="28"/>
          <w:szCs w:val="28"/>
        </w:rPr>
        <w:t xml:space="preserve">Муниципальная услуга предоставляется администрацией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sz w:val="28"/>
          <w:szCs w:val="28"/>
        </w:rPr>
        <w:t>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lastRenderedPageBreak/>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00F446C7" w:rsidRPr="00395D5B">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B517A8">
        <w:rPr>
          <w:rFonts w:ascii="Times New Roman" w:hAnsi="Times New Roman"/>
          <w:sz w:val="28"/>
          <w:szCs w:val="28"/>
        </w:rPr>
        <w:t>Кутковского</w:t>
      </w:r>
      <w:r w:rsidR="00B517A8" w:rsidRPr="00395D5B">
        <w:rPr>
          <w:rFonts w:ascii="Times New Roman" w:hAnsi="Times New Roman"/>
          <w:sz w:val="28"/>
          <w:szCs w:val="28"/>
        </w:rPr>
        <w:t xml:space="preserve"> </w:t>
      </w:r>
      <w:r w:rsidRPr="00395D5B">
        <w:rPr>
          <w:rFonts w:ascii="Times New Roman" w:hAnsi="Times New Roman"/>
          <w:sz w:val="28"/>
          <w:szCs w:val="28"/>
        </w:rPr>
        <w:t>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lastRenderedPageBreak/>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Росреестра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1919DB"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 xml:space="preserve">у </w:t>
      </w:r>
      <w:r w:rsidR="00232264">
        <w:rPr>
          <w:rFonts w:ascii="Times New Roman" w:hAnsi="Times New Roman"/>
          <w:sz w:val="28"/>
          <w:szCs w:val="28"/>
        </w:rPr>
        <w:t>https://kutki-grib.ru.</w:t>
      </w: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lastRenderedPageBreak/>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lastRenderedPageBreak/>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w:t>
      </w:r>
      <w:r w:rsidRPr="00395D5B">
        <w:rPr>
          <w:rFonts w:ascii="Times New Roman" w:hAnsi="Times New Roman"/>
          <w:sz w:val="28"/>
          <w:szCs w:val="28"/>
        </w:rPr>
        <w:lastRenderedPageBreak/>
        <w:t>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участка, в случае если такой договор заключен до дня вступления в силу </w:t>
      </w:r>
      <w:r w:rsidRPr="00395D5B">
        <w:rPr>
          <w:rFonts w:ascii="Times New Roman" w:hAnsi="Times New Roman"/>
          <w:sz w:val="28"/>
          <w:szCs w:val="28"/>
        </w:rPr>
        <w:lastRenderedPageBreak/>
        <w:t xml:space="preserve">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w:t>
      </w:r>
      <w:r w:rsidRPr="00395D5B">
        <w:rPr>
          <w:rFonts w:ascii="Times New Roman" w:hAnsi="Times New Roman"/>
          <w:sz w:val="28"/>
          <w:szCs w:val="28"/>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w:t>
      </w:r>
      <w:r w:rsidRPr="00395D5B">
        <w:rPr>
          <w:rFonts w:ascii="Times New Roman" w:hAnsi="Times New Roman"/>
          <w:sz w:val="28"/>
          <w:szCs w:val="28"/>
        </w:rPr>
        <w:lastRenderedPageBreak/>
        <w:t xml:space="preserve">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r w:rsidRPr="00395D5B">
        <w:rPr>
          <w:rFonts w:ascii="Times New Roman" w:hAnsi="Times New Roman"/>
          <w:sz w:val="28"/>
          <w:szCs w:val="28"/>
          <w:lang w:val="en-US"/>
        </w:rPr>
        <w:t>pdf</w:t>
      </w:r>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2"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Росреестра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4E5D15">
        <w:rPr>
          <w:rFonts w:ascii="Times New Roman" w:hAnsi="Times New Roman"/>
          <w:sz w:val="28"/>
          <w:szCs w:val="28"/>
        </w:rPr>
        <w:t>Кутковского</w:t>
      </w:r>
      <w:r w:rsidR="004E5D15"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4E5D15">
        <w:rPr>
          <w:rFonts w:ascii="Times New Roman" w:hAnsi="Times New Roman"/>
          <w:sz w:val="28"/>
          <w:szCs w:val="28"/>
        </w:rPr>
        <w:t>Кутковского</w:t>
      </w:r>
      <w:r w:rsidR="004E5D15" w:rsidRPr="00395D5B">
        <w:rPr>
          <w:rFonts w:ascii="Times New Roman" w:hAnsi="Times New Roman"/>
          <w:sz w:val="28"/>
          <w:szCs w:val="28"/>
        </w:rPr>
        <w:t xml:space="preserve"> </w:t>
      </w:r>
      <w:r w:rsidR="00DF6E46" w:rsidRPr="00395D5B">
        <w:rPr>
          <w:rFonts w:ascii="Times New Roman" w:hAnsi="Times New Roman"/>
          <w:sz w:val="28"/>
          <w:szCs w:val="28"/>
        </w:rPr>
        <w:t xml:space="preserve">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w:t>
      </w:r>
      <w:r w:rsidR="000F32EB" w:rsidRPr="00395D5B">
        <w:rPr>
          <w:rFonts w:ascii="Times New Roman" w:eastAsiaTheme="minorHAnsi" w:hAnsi="Times New Roman"/>
          <w:sz w:val="28"/>
          <w:szCs w:val="28"/>
        </w:rPr>
        <w:lastRenderedPageBreak/>
        <w:t>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Pr="00395D5B">
        <w:rPr>
          <w:rFonts w:ascii="Times New Roman" w:hAnsi="Times New Roman"/>
          <w:sz w:val="28"/>
          <w:szCs w:val="28"/>
        </w:rPr>
        <w:t>__________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w:t>
      </w:r>
      <w:proofErr w:type="gramEnd"/>
      <w:r w:rsidR="000F32EB" w:rsidRPr="00395D5B">
        <w:rPr>
          <w:rFonts w:ascii="Times New Roman" w:eastAsiaTheme="minorHAnsi" w:hAnsi="Times New Roman"/>
          <w:sz w:val="28"/>
          <w:szCs w:val="28"/>
        </w:rPr>
        <w:t xml:space="preserve">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395D5B">
        <w:rPr>
          <w:rFonts w:ascii="Times New Roman" w:hAnsi="Times New Roman"/>
          <w:sz w:val="28"/>
          <w:szCs w:val="28"/>
        </w:rPr>
        <w:t>Администрации</w:t>
      </w:r>
      <w:proofErr w:type="gramEnd"/>
      <w:r w:rsidR="000F32EB" w:rsidRPr="00395D5B">
        <w:rPr>
          <w:rFonts w:ascii="Times New Roman" w:hAnsi="Times New Roman"/>
          <w:sz w:val="28"/>
          <w:szCs w:val="28"/>
        </w:rPr>
        <w:t xml:space="preserve">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E5D15">
        <w:rPr>
          <w:rFonts w:ascii="Times New Roman" w:hAnsi="Times New Roman"/>
          <w:sz w:val="28"/>
          <w:szCs w:val="28"/>
        </w:rPr>
        <w:t>Кутковского</w:t>
      </w:r>
      <w:r w:rsidR="004E5D15" w:rsidRPr="00395D5B">
        <w:rPr>
          <w:rFonts w:ascii="Times New Roman" w:hAnsi="Times New Roman"/>
          <w:sz w:val="28"/>
          <w:szCs w:val="28"/>
        </w:rPr>
        <w:t xml:space="preserve"> </w:t>
      </w:r>
      <w:r w:rsidR="00395D5B" w:rsidRPr="00395D5B">
        <w:rPr>
          <w:rFonts w:ascii="Times New Roman" w:hAnsi="Times New Roman"/>
          <w:sz w:val="28"/>
          <w:szCs w:val="28"/>
        </w:rPr>
        <w:t>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E5D15">
        <w:rPr>
          <w:sz w:val="28"/>
          <w:szCs w:val="28"/>
        </w:rPr>
        <w:t>Кутковского</w:t>
      </w:r>
      <w:r w:rsidR="004E5D15" w:rsidRPr="00395D5B">
        <w:rPr>
          <w:sz w:val="28"/>
          <w:szCs w:val="28"/>
        </w:rPr>
        <w:t xml:space="preserve"> </w:t>
      </w:r>
      <w:r w:rsidR="00395D5B" w:rsidRPr="00395D5B">
        <w:rPr>
          <w:sz w:val="28"/>
          <w:szCs w:val="28"/>
        </w:rPr>
        <w:t xml:space="preserve">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3" w:name="p39"/>
      <w:bookmarkEnd w:id="3"/>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4" w:name="p43"/>
      <w:bookmarkEnd w:id="4"/>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7"/>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8" w:name="_Toc134019828"/>
      <w:r w:rsidRPr="00395D5B">
        <w:rPr>
          <w:rFonts w:ascii="Times New Roman" w:hAnsi="Times New Roman" w:cs="Times New Roman"/>
          <w:b w:val="0"/>
          <w:color w:val="auto"/>
          <w:sz w:val="28"/>
          <w:szCs w:val="28"/>
        </w:rPr>
        <w:t>в ходе предоставления муниципальной услуги</w:t>
      </w:r>
      <w:bookmarkEnd w:id="8"/>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9" w:name="P1341"/>
            <w:bookmarkEnd w:id="9"/>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FA" w:rsidRDefault="00F724FA" w:rsidP="009476CE">
      <w:r>
        <w:separator/>
      </w:r>
    </w:p>
  </w:endnote>
  <w:endnote w:type="continuationSeparator" w:id="0">
    <w:p w:rsidR="00F724FA" w:rsidRDefault="00F724F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357894" w:rsidRDefault="00357894">
        <w:pPr>
          <w:pStyle w:val="ab"/>
          <w:jc w:val="center"/>
        </w:pPr>
        <w:r>
          <w:fldChar w:fldCharType="begin"/>
        </w:r>
        <w:r>
          <w:instrText>PAGE   \* MERGEFORMAT</w:instrText>
        </w:r>
        <w:r>
          <w:fldChar w:fldCharType="separate"/>
        </w:r>
        <w:r w:rsidR="006856AC">
          <w:rPr>
            <w:noProof/>
          </w:rPr>
          <w:t>3</w:t>
        </w:r>
        <w:r>
          <w:rPr>
            <w:noProof/>
          </w:rPr>
          <w:fldChar w:fldCharType="end"/>
        </w:r>
      </w:p>
    </w:sdtContent>
  </w:sdt>
  <w:p w:rsidR="00357894" w:rsidRDefault="0035789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357894" w:rsidRDefault="00357894">
        <w:pPr>
          <w:pStyle w:val="ab"/>
          <w:jc w:val="center"/>
        </w:pPr>
        <w:r>
          <w:fldChar w:fldCharType="begin"/>
        </w:r>
        <w:r>
          <w:instrText>PAGE   \* MERGEFORMAT</w:instrText>
        </w:r>
        <w:r>
          <w:fldChar w:fldCharType="separate"/>
        </w:r>
        <w:r w:rsidR="006856AC">
          <w:rPr>
            <w:noProof/>
          </w:rPr>
          <w:t>1</w:t>
        </w:r>
        <w:r>
          <w:rPr>
            <w:noProof/>
          </w:rPr>
          <w:fldChar w:fldCharType="end"/>
        </w:r>
      </w:p>
    </w:sdtContent>
  </w:sdt>
  <w:p w:rsidR="00357894" w:rsidRDefault="003578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FA" w:rsidRDefault="00F724FA" w:rsidP="009476CE">
      <w:r>
        <w:separator/>
      </w:r>
    </w:p>
  </w:footnote>
  <w:footnote w:type="continuationSeparator" w:id="0">
    <w:p w:rsidR="00F724FA" w:rsidRDefault="00F724FA"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357894" w:rsidRDefault="00357894">
        <w:pPr>
          <w:pStyle w:val="a9"/>
          <w:jc w:val="center"/>
        </w:pPr>
        <w:r>
          <w:fldChar w:fldCharType="begin"/>
        </w:r>
        <w:r>
          <w:instrText>PAGE   \* MERGEFORMAT</w:instrText>
        </w:r>
        <w:r>
          <w:fldChar w:fldCharType="separate"/>
        </w:r>
        <w:r w:rsidR="006856AC">
          <w:rPr>
            <w:noProof/>
          </w:rPr>
          <w:t>3</w:t>
        </w:r>
        <w:r>
          <w:rPr>
            <w:noProof/>
          </w:rPr>
          <w:fldChar w:fldCharType="end"/>
        </w:r>
      </w:p>
    </w:sdtContent>
  </w:sdt>
  <w:p w:rsidR="00357894" w:rsidRDefault="0035789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57951"/>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32264"/>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6E10"/>
    <w:rsid w:val="00337602"/>
    <w:rsid w:val="00337A4E"/>
    <w:rsid w:val="00350578"/>
    <w:rsid w:val="00357894"/>
    <w:rsid w:val="0036141A"/>
    <w:rsid w:val="003638A8"/>
    <w:rsid w:val="00363BB5"/>
    <w:rsid w:val="00364546"/>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5D15"/>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19CC"/>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8B4"/>
    <w:rsid w:val="00675AD5"/>
    <w:rsid w:val="00675F00"/>
    <w:rsid w:val="00682C13"/>
    <w:rsid w:val="006856AC"/>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254F"/>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1FA7"/>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1608"/>
    <w:rsid w:val="009E467D"/>
    <w:rsid w:val="009F3B01"/>
    <w:rsid w:val="009F4546"/>
    <w:rsid w:val="009F698D"/>
    <w:rsid w:val="009F7096"/>
    <w:rsid w:val="00A000F6"/>
    <w:rsid w:val="00A031C7"/>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17A8"/>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24FA"/>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1276">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D5E9-A804-48A7-971F-CF179288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65</Pages>
  <Words>22636</Words>
  <Characters>129029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48</cp:revision>
  <cp:lastPrinted>2023-07-19T09:14:00Z</cp:lastPrinted>
  <dcterms:created xsi:type="dcterms:W3CDTF">2023-05-02T11:36:00Z</dcterms:created>
  <dcterms:modified xsi:type="dcterms:W3CDTF">2023-09-29T07:38:00Z</dcterms:modified>
</cp:coreProperties>
</file>